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9.0 -->
  <w:body>
    <w:p w:rsidR="001E2A6F" w:rsidRPr="000F5DAD" w:rsidP="00172DE7" w14:paraId="06B12277" w14:textId="38A668E0">
      <w:pPr>
        <w:spacing w:after="0"/>
        <w:jc w:val="both"/>
        <w:rPr>
          <w:rFonts w:ascii="Arial" w:hAnsi="Arial" w:cs="Arial"/>
          <w:b/>
        </w:rPr>
      </w:pPr>
    </w:p>
    <w:p w:rsidR="00726CFA" w:rsidRPr="000F5DAD" w:rsidP="00726CFA" w14:paraId="5483D25F" w14:textId="24C3F326">
      <w:pPr>
        <w:spacing w:after="0" w:line="240" w:lineRule="auto"/>
        <w:rPr>
          <w:rFonts w:ascii="Arial" w:hAnsi="Arial" w:cs="Arial"/>
          <w:b/>
          <w:u w:val="single"/>
        </w:rPr>
      </w:pPr>
      <w:r w:rsidRPr="000F5DAD">
        <w:rPr>
          <w:rFonts w:ascii="Arial" w:hAnsi="Arial" w:cs="Arial"/>
          <w:b/>
          <w:u w:val="single"/>
        </w:rPr>
        <w:t>BLACKPOOL AIRPORT ENTERPRISE ZONE – Lead Rob Green</w:t>
      </w:r>
    </w:p>
    <w:p w:rsidR="001E2A6F" w:rsidRPr="00CB7E1C" w:rsidP="00172DE7" w14:paraId="602A679E" w14:textId="06B24B05">
      <w:pPr>
        <w:spacing w:after="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Report up to </w:t>
      </w:r>
      <w:r w:rsidR="003720D1">
        <w:rPr>
          <w:rFonts w:ascii="Arial" w:hAnsi="Arial" w:cs="Arial"/>
          <w:b/>
          <w:u w:val="single"/>
        </w:rPr>
        <w:t>end Q4</w:t>
      </w:r>
      <w:r w:rsidR="00575D87">
        <w:rPr>
          <w:rFonts w:ascii="Arial" w:hAnsi="Arial" w:cs="Arial"/>
          <w:b/>
          <w:u w:val="single"/>
        </w:rPr>
        <w:t xml:space="preserve"> </w:t>
      </w:r>
      <w:r w:rsidR="003720D1">
        <w:rPr>
          <w:rFonts w:ascii="Arial" w:hAnsi="Arial" w:cs="Arial"/>
          <w:b/>
          <w:u w:val="single"/>
        </w:rPr>
        <w:t>31 March 2021</w:t>
      </w:r>
      <w:r w:rsidR="00575D87">
        <w:rPr>
          <w:rFonts w:ascii="Arial" w:hAnsi="Arial" w:cs="Arial"/>
          <w:b/>
          <w:u w:val="single"/>
        </w:rPr>
        <w:t xml:space="preserve"> </w:t>
      </w:r>
    </w:p>
    <w:p w:rsidR="00CB7E1C" w:rsidRPr="000F5DAD" w:rsidP="00172DE7" w14:paraId="3C884776" w14:textId="77777777">
      <w:pPr>
        <w:spacing w:after="0"/>
        <w:jc w:val="both"/>
        <w:rPr>
          <w:rFonts w:ascii="Arial" w:hAnsi="Arial" w:cs="Arial"/>
          <w:b/>
        </w:rPr>
      </w:pPr>
    </w:p>
    <w:p w:rsidR="004D45A0" w:rsidP="00172DE7" w14:paraId="2408BCEE" w14:textId="77777777">
      <w:pPr>
        <w:spacing w:after="0"/>
        <w:jc w:val="both"/>
        <w:rPr>
          <w:rFonts w:ascii="Arial" w:hAnsi="Arial" w:cs="Arial"/>
          <w:b/>
          <w:i/>
          <w:iCs/>
        </w:rPr>
      </w:pPr>
      <w:r w:rsidRPr="00F062D8">
        <w:rPr>
          <w:rFonts w:ascii="Arial" w:hAnsi="Arial" w:cs="Arial"/>
          <w:b/>
          <w:i/>
          <w:iCs/>
        </w:rPr>
        <w:t>B</w:t>
      </w:r>
      <w:r>
        <w:rPr>
          <w:rFonts w:ascii="Arial" w:hAnsi="Arial" w:cs="Arial"/>
          <w:b/>
          <w:i/>
          <w:iCs/>
        </w:rPr>
        <w:t>ACKGROUND</w:t>
      </w:r>
    </w:p>
    <w:p w:rsidR="00651704" w:rsidRPr="00F062D8" w:rsidP="00172DE7" w14:paraId="55D601D2" w14:textId="376B221E">
      <w:pPr>
        <w:spacing w:after="0"/>
        <w:jc w:val="both"/>
        <w:rPr>
          <w:rFonts w:ascii="Arial" w:hAnsi="Arial" w:cs="Arial"/>
          <w:b/>
          <w:i/>
          <w:iCs/>
        </w:rPr>
      </w:pPr>
      <w:r w:rsidRPr="00F062D8">
        <w:rPr>
          <w:rFonts w:ascii="Arial" w:hAnsi="Arial" w:cs="Arial"/>
          <w:b/>
          <w:i/>
          <w:iCs/>
        </w:rPr>
        <w:t xml:space="preserve"> </w:t>
      </w:r>
    </w:p>
    <w:p w:rsidR="00D52229" w:rsidP="00997397" w14:paraId="0E10C4F0" w14:textId="409DEB2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Overall vision is </w:t>
      </w:r>
      <w:r w:rsidR="00F11475">
        <w:rPr>
          <w:rFonts w:ascii="Arial" w:hAnsi="Arial" w:cs="Arial"/>
        </w:rPr>
        <w:t>to make Blackpool Airport Enterprise Zone a premier business location in the North West</w:t>
      </w:r>
      <w:r w:rsidR="006B791C">
        <w:rPr>
          <w:rFonts w:ascii="Arial" w:hAnsi="Arial" w:cs="Arial"/>
        </w:rPr>
        <w:t>, a</w:t>
      </w:r>
      <w:r w:rsidR="007F562A">
        <w:rPr>
          <w:rFonts w:ascii="Arial" w:hAnsi="Arial" w:cs="Arial"/>
        </w:rPr>
        <w:t>ttracting Inward Investment and supporting local growth</w:t>
      </w:r>
      <w:r w:rsidR="006B791C">
        <w:rPr>
          <w:rFonts w:ascii="Arial" w:hAnsi="Arial" w:cs="Arial"/>
        </w:rPr>
        <w:t>.</w:t>
      </w:r>
    </w:p>
    <w:p w:rsidR="00D52229" w:rsidP="00997397" w14:paraId="345FD107" w14:textId="77777777">
      <w:pPr>
        <w:spacing w:after="0"/>
        <w:jc w:val="both"/>
        <w:rPr>
          <w:rFonts w:ascii="Arial" w:hAnsi="Arial" w:cs="Arial"/>
        </w:rPr>
      </w:pPr>
    </w:p>
    <w:p w:rsidR="00651704" w:rsidRPr="002C2423" w:rsidP="00997397" w14:paraId="5AE2C8F7" w14:textId="3231B8E1">
      <w:pPr>
        <w:spacing w:after="0"/>
        <w:jc w:val="both"/>
        <w:rPr>
          <w:rFonts w:ascii="Arial" w:hAnsi="Arial" w:cs="Arial"/>
        </w:rPr>
      </w:pPr>
      <w:r w:rsidRPr="000F5DAD">
        <w:rPr>
          <w:rFonts w:ascii="Arial" w:hAnsi="Arial" w:cs="Arial"/>
        </w:rPr>
        <w:t xml:space="preserve">In April 2016 the Government awarded Enterprise Zone status to the Blackpool Airport site which includes Blackpool International Airport and the surrounding business parks. Blackpool Airport EZ has benefited </w:t>
      </w:r>
      <w:r>
        <w:rPr>
          <w:rFonts w:ascii="Arial" w:hAnsi="Arial" w:cs="Arial"/>
        </w:rPr>
        <w:t xml:space="preserve">from </w:t>
      </w:r>
      <w:r w:rsidRPr="000F5DAD">
        <w:rPr>
          <w:rFonts w:ascii="Arial" w:hAnsi="Arial" w:cs="Arial"/>
        </w:rPr>
        <w:t>public sector investment including acquisition of Blackpool Airport, phase 1 infrastructure works; fencing</w:t>
      </w:r>
      <w:r w:rsidR="00730646">
        <w:rPr>
          <w:rFonts w:ascii="Arial" w:hAnsi="Arial" w:cs="Arial"/>
        </w:rPr>
        <w:t>,</w:t>
      </w:r>
      <w:r w:rsidRPr="000F5DAD">
        <w:rPr>
          <w:rFonts w:ascii="Arial" w:hAnsi="Arial" w:cs="Arial"/>
        </w:rPr>
        <w:t xml:space="preserve"> taxiway remova</w:t>
      </w:r>
      <w:r w:rsidR="0040221F">
        <w:rPr>
          <w:rFonts w:ascii="Arial" w:hAnsi="Arial" w:cs="Arial"/>
        </w:rPr>
        <w:t>l</w:t>
      </w:r>
      <w:r w:rsidR="00730646">
        <w:rPr>
          <w:rFonts w:ascii="Arial" w:hAnsi="Arial" w:cs="Arial"/>
        </w:rPr>
        <w:t xml:space="preserve">, </w:t>
      </w:r>
      <w:r w:rsidRPr="000F5DAD">
        <w:rPr>
          <w:rFonts w:ascii="Arial" w:hAnsi="Arial" w:cs="Arial"/>
        </w:rPr>
        <w:t>drainage</w:t>
      </w:r>
      <w:r w:rsidR="00730646">
        <w:rPr>
          <w:rFonts w:ascii="Arial" w:hAnsi="Arial" w:cs="Arial"/>
        </w:rPr>
        <w:t xml:space="preserve"> and grass pitches commitment in excess of £1</w:t>
      </w:r>
      <w:r w:rsidR="007F562A">
        <w:rPr>
          <w:rFonts w:ascii="Arial" w:hAnsi="Arial" w:cs="Arial"/>
        </w:rPr>
        <w:t>.2</w:t>
      </w:r>
      <w:r w:rsidR="00730646">
        <w:rPr>
          <w:rFonts w:ascii="Arial" w:hAnsi="Arial" w:cs="Arial"/>
        </w:rPr>
        <w:t>m.</w:t>
      </w:r>
      <w:r w:rsidR="0040221F">
        <w:rPr>
          <w:rFonts w:ascii="Arial" w:hAnsi="Arial" w:cs="Arial"/>
        </w:rPr>
        <w:t xml:space="preserve"> </w:t>
      </w:r>
      <w:r w:rsidR="00730646">
        <w:rPr>
          <w:rFonts w:ascii="Arial" w:hAnsi="Arial" w:cs="Arial"/>
        </w:rPr>
        <w:t xml:space="preserve">Nine </w:t>
      </w:r>
      <w:r>
        <w:rPr>
          <w:rFonts w:ascii="Arial" w:hAnsi="Arial" w:cs="Arial"/>
        </w:rPr>
        <w:t xml:space="preserve">new private sector developments have been completed totalling 186,517 sq ft, including </w:t>
      </w:r>
      <w:r w:rsidRPr="000F5DAD">
        <w:rPr>
          <w:rFonts w:ascii="Arial" w:hAnsi="Arial" w:cs="Arial"/>
        </w:rPr>
        <w:t>Blackpool &amp; The Fylde</w:t>
      </w:r>
      <w:r>
        <w:rPr>
          <w:rFonts w:ascii="Arial" w:hAnsi="Arial" w:cs="Arial"/>
        </w:rPr>
        <w:t xml:space="preserve"> College’s Lancashire Energy HQ, a 32,000 sq ft</w:t>
      </w:r>
      <w:r w:rsidRPr="000F5DAD">
        <w:rPr>
          <w:rFonts w:ascii="Arial" w:hAnsi="Arial" w:cs="Arial"/>
        </w:rPr>
        <w:t xml:space="preserve"> flagship training centre for technical and professional education for the energy </w:t>
      </w:r>
      <w:r>
        <w:rPr>
          <w:rFonts w:ascii="Arial" w:hAnsi="Arial" w:cs="Arial"/>
        </w:rPr>
        <w:t>sector</w:t>
      </w:r>
      <w:r w:rsidRPr="000F5DAD">
        <w:rPr>
          <w:rFonts w:ascii="Arial" w:hAnsi="Arial" w:cs="Arial"/>
        </w:rPr>
        <w:t xml:space="preserve">. </w:t>
      </w:r>
      <w:r w:rsidRPr="002C2423" w:rsidR="00C373FC">
        <w:rPr>
          <w:rFonts w:ascii="Arial" w:hAnsi="Arial" w:cs="Arial"/>
        </w:rPr>
        <w:t>A further 261,318 sq ft has been refurbished and brought back into the rating list.</w:t>
      </w:r>
    </w:p>
    <w:p w:rsidR="00651704" w:rsidRPr="00C373FC" w:rsidP="00997397" w14:paraId="49449A40" w14:textId="77777777">
      <w:pPr>
        <w:spacing w:after="0"/>
        <w:jc w:val="both"/>
        <w:rPr>
          <w:rFonts w:ascii="Arial" w:hAnsi="Arial" w:cs="Arial"/>
          <w:color w:val="FF0000"/>
        </w:rPr>
      </w:pPr>
    </w:p>
    <w:p w:rsidR="008E6FAE" w:rsidP="00997397" w14:paraId="65B91420" w14:textId="04B3EAD2">
      <w:pPr>
        <w:spacing w:after="0"/>
        <w:jc w:val="both"/>
        <w:rPr>
          <w:rFonts w:ascii="Arial" w:hAnsi="Arial" w:cs="Arial"/>
        </w:rPr>
      </w:pPr>
      <w:r w:rsidRPr="000F5DAD">
        <w:rPr>
          <w:rFonts w:ascii="Arial" w:hAnsi="Arial" w:cs="Arial"/>
        </w:rPr>
        <w:t>Blackpool Council (EZ accountable body) has approved up to £28.8m funding by prudential borrowing for development of Phase 1 Common Edge infrastructure</w:t>
      </w:r>
      <w:r w:rsidR="009556D0">
        <w:rPr>
          <w:rFonts w:ascii="Arial" w:hAnsi="Arial" w:cs="Arial"/>
        </w:rPr>
        <w:t xml:space="preserve"> and an overall delivery plan investment of </w:t>
      </w:r>
      <w:r w:rsidR="007F562A">
        <w:rPr>
          <w:rFonts w:ascii="Arial" w:hAnsi="Arial" w:cs="Arial"/>
        </w:rPr>
        <w:t xml:space="preserve"> between </w:t>
      </w:r>
      <w:r w:rsidR="009556D0">
        <w:rPr>
          <w:rFonts w:ascii="Arial" w:hAnsi="Arial" w:cs="Arial"/>
        </w:rPr>
        <w:t>£72</w:t>
      </w:r>
      <w:r w:rsidR="002B22D2">
        <w:rPr>
          <w:rFonts w:ascii="Arial" w:hAnsi="Arial" w:cs="Arial"/>
        </w:rPr>
        <w:t>m</w:t>
      </w:r>
      <w:r w:rsidR="009556D0">
        <w:rPr>
          <w:rFonts w:ascii="Arial" w:hAnsi="Arial" w:cs="Arial"/>
        </w:rPr>
        <w:t xml:space="preserve"> </w:t>
      </w:r>
      <w:r w:rsidR="007F562A">
        <w:rPr>
          <w:rFonts w:ascii="Arial" w:hAnsi="Arial" w:cs="Arial"/>
        </w:rPr>
        <w:t>and £76</w:t>
      </w:r>
      <w:r w:rsidR="009556D0">
        <w:rPr>
          <w:rFonts w:ascii="Arial" w:hAnsi="Arial" w:cs="Arial"/>
        </w:rPr>
        <w:t>m is anticipated over the lifetime of the EZ</w:t>
      </w:r>
      <w:r w:rsidRPr="000F5DAD">
        <w:rPr>
          <w:rFonts w:ascii="Arial" w:hAnsi="Arial" w:cs="Arial"/>
        </w:rPr>
        <w:t xml:space="preserve">. Phase 1 planning application has been approved with </w:t>
      </w:r>
      <w:r w:rsidR="007A1C5E">
        <w:rPr>
          <w:rFonts w:ascii="Arial" w:hAnsi="Arial" w:cs="Arial"/>
        </w:rPr>
        <w:t xml:space="preserve">completion </w:t>
      </w:r>
      <w:r w:rsidRPr="000F5DAD">
        <w:rPr>
          <w:rFonts w:ascii="Arial" w:hAnsi="Arial" w:cs="Arial"/>
        </w:rPr>
        <w:t>of 12no grass sports pitches</w:t>
      </w:r>
      <w:r w:rsidR="007A1C5E">
        <w:rPr>
          <w:rFonts w:ascii="Arial" w:hAnsi="Arial" w:cs="Arial"/>
        </w:rPr>
        <w:t>, which will come into use in</w:t>
      </w:r>
      <w:r w:rsidR="00C373FC">
        <w:rPr>
          <w:rFonts w:ascii="Arial" w:hAnsi="Arial" w:cs="Arial"/>
        </w:rPr>
        <w:t xml:space="preserve"> a</w:t>
      </w:r>
      <w:r w:rsidR="00F11475">
        <w:rPr>
          <w:rFonts w:ascii="Arial" w:hAnsi="Arial" w:cs="Arial"/>
        </w:rPr>
        <w:t>utumn 202</w:t>
      </w:r>
      <w:r w:rsidR="007A1C5E">
        <w:rPr>
          <w:rFonts w:ascii="Arial" w:hAnsi="Arial" w:cs="Arial"/>
        </w:rPr>
        <w:t>1 after establishment of the playing surface</w:t>
      </w:r>
      <w:r w:rsidRPr="000F5DAD">
        <w:rPr>
          <w:rFonts w:ascii="Arial" w:hAnsi="Arial" w:cs="Arial"/>
        </w:rPr>
        <w:t xml:space="preserve">. </w:t>
      </w:r>
      <w:r w:rsidR="00F11475">
        <w:rPr>
          <w:rFonts w:ascii="Arial" w:hAnsi="Arial" w:cs="Arial"/>
        </w:rPr>
        <w:t xml:space="preserve">Work commenced on site (Oct 2020) for a </w:t>
      </w:r>
      <w:r w:rsidRPr="000F5DAD">
        <w:rPr>
          <w:rFonts w:ascii="Arial" w:hAnsi="Arial" w:cs="Arial"/>
        </w:rPr>
        <w:t>40,000 sq ft</w:t>
      </w:r>
      <w:r w:rsidR="00F11475">
        <w:rPr>
          <w:rFonts w:ascii="Arial" w:hAnsi="Arial" w:cs="Arial"/>
        </w:rPr>
        <w:t xml:space="preserve"> manufacturing facility</w:t>
      </w:r>
      <w:r w:rsidR="007F562A">
        <w:rPr>
          <w:rFonts w:ascii="Arial" w:hAnsi="Arial" w:cs="Arial"/>
        </w:rPr>
        <w:t xml:space="preserve"> with Practical </w:t>
      </w:r>
      <w:r w:rsidR="006B791C">
        <w:rPr>
          <w:rFonts w:ascii="Arial" w:hAnsi="Arial" w:cs="Arial"/>
        </w:rPr>
        <w:t>C</w:t>
      </w:r>
      <w:r w:rsidR="007F562A">
        <w:rPr>
          <w:rFonts w:ascii="Arial" w:hAnsi="Arial" w:cs="Arial"/>
        </w:rPr>
        <w:t>ompletion achieved on 2</w:t>
      </w:r>
      <w:r w:rsidRPr="006B791C" w:rsidR="007F562A">
        <w:rPr>
          <w:rFonts w:ascii="Arial" w:hAnsi="Arial" w:cs="Arial"/>
          <w:vertAlign w:val="superscript"/>
        </w:rPr>
        <w:t>nd</w:t>
      </w:r>
      <w:r w:rsidR="007F562A">
        <w:rPr>
          <w:rFonts w:ascii="Arial" w:hAnsi="Arial" w:cs="Arial"/>
        </w:rPr>
        <w:t xml:space="preserve"> August</w:t>
      </w:r>
      <w:r w:rsidR="006B791C">
        <w:rPr>
          <w:rFonts w:ascii="Arial" w:hAnsi="Arial" w:cs="Arial"/>
        </w:rPr>
        <w:t>.</w:t>
      </w:r>
      <w:r w:rsidRPr="000F5DAD">
        <w:rPr>
          <w:rFonts w:ascii="Arial" w:hAnsi="Arial" w:cs="Arial"/>
        </w:rPr>
        <w:t xml:space="preserve"> </w:t>
      </w:r>
      <w:r w:rsidR="007F562A">
        <w:rPr>
          <w:rFonts w:ascii="Arial" w:hAnsi="Arial" w:cs="Arial"/>
        </w:rPr>
        <w:t xml:space="preserve"> The project being </w:t>
      </w:r>
      <w:r w:rsidRPr="000F5DAD">
        <w:rPr>
          <w:rFonts w:ascii="Arial" w:hAnsi="Arial" w:cs="Arial"/>
        </w:rPr>
        <w:t>supported by £800,000 Growth Deal Funding</w:t>
      </w:r>
      <w:r w:rsidR="003720D1">
        <w:rPr>
          <w:rFonts w:ascii="Arial" w:hAnsi="Arial" w:cs="Arial"/>
        </w:rPr>
        <w:t xml:space="preserve"> </w:t>
      </w:r>
      <w:r w:rsidRPr="006B791C" w:rsidR="003720D1">
        <w:rPr>
          <w:rFonts w:ascii="Arial" w:hAnsi="Arial" w:cs="Arial"/>
        </w:rPr>
        <w:t>and an additional £2.85m private sector investment,</w:t>
      </w:r>
      <w:r w:rsidRPr="000F5DAD">
        <w:rPr>
          <w:rFonts w:ascii="Arial" w:hAnsi="Arial" w:cs="Arial"/>
        </w:rPr>
        <w:t xml:space="preserve"> </w:t>
      </w:r>
      <w:r w:rsidR="003D7961">
        <w:rPr>
          <w:rFonts w:ascii="Arial" w:hAnsi="Arial" w:cs="Arial"/>
        </w:rPr>
        <w:t xml:space="preserve">due for completion </w:t>
      </w:r>
      <w:r w:rsidR="007F562A">
        <w:rPr>
          <w:rFonts w:ascii="Arial" w:hAnsi="Arial" w:cs="Arial"/>
        </w:rPr>
        <w:t xml:space="preserve">and occupation winter </w:t>
      </w:r>
      <w:r w:rsidR="003D7961">
        <w:rPr>
          <w:rFonts w:ascii="Arial" w:hAnsi="Arial" w:cs="Arial"/>
        </w:rPr>
        <w:t xml:space="preserve">2021. </w:t>
      </w:r>
      <w:r w:rsidR="007A1C5E">
        <w:rPr>
          <w:rFonts w:ascii="Arial" w:hAnsi="Arial" w:cs="Arial"/>
        </w:rPr>
        <w:t>Desi</w:t>
      </w:r>
      <w:r w:rsidR="003D7961">
        <w:rPr>
          <w:rFonts w:ascii="Arial" w:hAnsi="Arial" w:cs="Arial"/>
        </w:rPr>
        <w:t xml:space="preserve">gn of new highways and enabling </w:t>
      </w:r>
      <w:r w:rsidR="009556D0">
        <w:rPr>
          <w:rFonts w:ascii="Arial" w:hAnsi="Arial" w:cs="Arial"/>
        </w:rPr>
        <w:t xml:space="preserve">infrastructure </w:t>
      </w:r>
      <w:r w:rsidR="007A1C5E">
        <w:rPr>
          <w:rFonts w:ascii="Arial" w:hAnsi="Arial" w:cs="Arial"/>
        </w:rPr>
        <w:t>is ongoing</w:t>
      </w:r>
      <w:r w:rsidR="007F562A">
        <w:rPr>
          <w:rFonts w:ascii="Arial" w:hAnsi="Arial" w:cs="Arial"/>
        </w:rPr>
        <w:t>, the key third party property required to en</w:t>
      </w:r>
      <w:r w:rsidR="006B791C">
        <w:rPr>
          <w:rFonts w:ascii="Arial" w:hAnsi="Arial" w:cs="Arial"/>
        </w:rPr>
        <w:t>a</w:t>
      </w:r>
      <w:r w:rsidR="007F562A">
        <w:rPr>
          <w:rFonts w:ascii="Arial" w:hAnsi="Arial" w:cs="Arial"/>
        </w:rPr>
        <w:t xml:space="preserve">ble highway delivery has been acquired </w:t>
      </w:r>
      <w:r w:rsidR="007A1C5E">
        <w:rPr>
          <w:rFonts w:ascii="Arial" w:hAnsi="Arial" w:cs="Arial"/>
        </w:rPr>
        <w:t>and negotiations are progressing</w:t>
      </w:r>
      <w:r w:rsidR="007F562A">
        <w:rPr>
          <w:rFonts w:ascii="Arial" w:hAnsi="Arial" w:cs="Arial"/>
        </w:rPr>
        <w:t xml:space="preserve"> to fin</w:t>
      </w:r>
      <w:r w:rsidR="006B791C">
        <w:rPr>
          <w:rFonts w:ascii="Arial" w:hAnsi="Arial" w:cs="Arial"/>
        </w:rPr>
        <w:t>a</w:t>
      </w:r>
      <w:r w:rsidR="007F562A">
        <w:rPr>
          <w:rFonts w:ascii="Arial" w:hAnsi="Arial" w:cs="Arial"/>
        </w:rPr>
        <w:t>lise two leasehold surrenders and renewals to release small areas of</w:t>
      </w:r>
      <w:r w:rsidR="007A1C5E">
        <w:rPr>
          <w:rFonts w:ascii="Arial" w:hAnsi="Arial" w:cs="Arial"/>
        </w:rPr>
        <w:t xml:space="preserve"> land and property required to support delivery of the masterplan</w:t>
      </w:r>
      <w:r w:rsidR="003D7961">
        <w:rPr>
          <w:rFonts w:ascii="Arial" w:hAnsi="Arial" w:cs="Arial"/>
        </w:rPr>
        <w:t>.</w:t>
      </w:r>
      <w:r w:rsidR="009556D0">
        <w:rPr>
          <w:rFonts w:ascii="Arial" w:hAnsi="Arial" w:cs="Arial"/>
        </w:rPr>
        <w:t xml:space="preserve"> A planning application for new sports changing facilities </w:t>
      </w:r>
      <w:r w:rsidRPr="006B791C" w:rsidR="003720D1">
        <w:rPr>
          <w:rFonts w:ascii="Arial" w:hAnsi="Arial" w:cs="Arial"/>
        </w:rPr>
        <w:t>has been approved</w:t>
      </w:r>
      <w:r w:rsidRPr="006B791C" w:rsidR="009556D0">
        <w:rPr>
          <w:rFonts w:ascii="Arial" w:hAnsi="Arial" w:cs="Arial"/>
        </w:rPr>
        <w:t xml:space="preserve"> </w:t>
      </w:r>
      <w:r w:rsidRPr="006B791C" w:rsidR="003720D1">
        <w:rPr>
          <w:rFonts w:ascii="Arial" w:hAnsi="Arial" w:cs="Arial"/>
        </w:rPr>
        <w:t xml:space="preserve">in June 2021 and work commences on site August 2021 </w:t>
      </w:r>
      <w:r w:rsidR="009556D0">
        <w:rPr>
          <w:rFonts w:ascii="Arial" w:hAnsi="Arial" w:cs="Arial"/>
        </w:rPr>
        <w:t>with an anticipated investment of £</w:t>
      </w:r>
      <w:r w:rsidR="007F562A">
        <w:rPr>
          <w:rFonts w:ascii="Arial" w:hAnsi="Arial" w:cs="Arial"/>
        </w:rPr>
        <w:t>3.1</w:t>
      </w:r>
      <w:r w:rsidR="009556D0">
        <w:rPr>
          <w:rFonts w:ascii="Arial" w:hAnsi="Arial" w:cs="Arial"/>
        </w:rPr>
        <w:t xml:space="preserve">m to </w:t>
      </w:r>
      <w:r w:rsidR="003D7961">
        <w:rPr>
          <w:rFonts w:ascii="Arial" w:hAnsi="Arial" w:cs="Arial"/>
        </w:rPr>
        <w:t xml:space="preserve">follow over the next </w:t>
      </w:r>
      <w:r w:rsidR="007F562A">
        <w:rPr>
          <w:rFonts w:ascii="Arial" w:hAnsi="Arial" w:cs="Arial"/>
        </w:rPr>
        <w:t>eight</w:t>
      </w:r>
      <w:r w:rsidR="003D7961">
        <w:rPr>
          <w:rFonts w:ascii="Arial" w:hAnsi="Arial" w:cs="Arial"/>
        </w:rPr>
        <w:t xml:space="preserve"> months</w:t>
      </w:r>
      <w:r w:rsidR="009556D0">
        <w:rPr>
          <w:rFonts w:ascii="Arial" w:hAnsi="Arial" w:cs="Arial"/>
        </w:rPr>
        <w:t xml:space="preserve">. A provisional allocation of £7.5m from the Towns Fund </w:t>
      </w:r>
      <w:r w:rsidR="003D7961">
        <w:rPr>
          <w:rFonts w:ascii="Arial" w:hAnsi="Arial" w:cs="Arial"/>
        </w:rPr>
        <w:t>h</w:t>
      </w:r>
      <w:r w:rsidR="009556D0">
        <w:rPr>
          <w:rFonts w:ascii="Arial" w:hAnsi="Arial" w:cs="Arial"/>
        </w:rPr>
        <w:t xml:space="preserve">as been made to support new Highway Infrastructure at the EZ. </w:t>
      </w:r>
      <w:r w:rsidR="007A1C5E">
        <w:rPr>
          <w:rFonts w:ascii="Arial" w:hAnsi="Arial" w:cs="Arial"/>
        </w:rPr>
        <w:t xml:space="preserve">  </w:t>
      </w:r>
    </w:p>
    <w:p w:rsidR="00F062D8" w:rsidP="00997397" w14:paraId="442E0D11" w14:textId="35B82CE1">
      <w:pPr>
        <w:spacing w:after="0"/>
        <w:jc w:val="both"/>
        <w:rPr>
          <w:rFonts w:ascii="Arial" w:hAnsi="Arial" w:cs="Arial"/>
        </w:rPr>
      </w:pPr>
    </w:p>
    <w:p w:rsidR="00F062D8" w:rsidRPr="00F062D8" w:rsidP="00997397" w14:paraId="759E7632" w14:textId="1442FF8A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F062D8">
        <w:rPr>
          <w:rFonts w:ascii="Arial" w:hAnsi="Arial" w:cs="Arial"/>
          <w:b/>
          <w:bCs/>
          <w:i/>
          <w:iCs/>
        </w:rPr>
        <w:t>P</w:t>
      </w:r>
      <w:r w:rsidR="004D45A0">
        <w:rPr>
          <w:rFonts w:ascii="Arial" w:hAnsi="Arial" w:cs="Arial"/>
          <w:b/>
          <w:bCs/>
          <w:i/>
          <w:iCs/>
        </w:rPr>
        <w:t>ERFORMANCE</w:t>
      </w:r>
    </w:p>
    <w:p w:rsidR="007A1ABD" w:rsidRPr="000F5DAD" w:rsidP="00997397" w14:paraId="67DE6004" w14:textId="1B84191F">
      <w:pPr>
        <w:spacing w:after="0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4814"/>
        <w:gridCol w:w="4815"/>
      </w:tblGrid>
      <w:tr w14:paraId="64A591BC" w14:textId="77777777" w:rsidTr="008E6FAE">
        <w:tblPrEx>
          <w:tblW w:w="0" w:type="auto"/>
          <w:tblLook w:val="04A0"/>
        </w:tblPrEx>
        <w:tc>
          <w:tcPr>
            <w:tcW w:w="4814" w:type="dxa"/>
          </w:tcPr>
          <w:p w:rsidR="008E6FAE" w:rsidRPr="008B50AC" w:rsidP="008D3DCC" w14:paraId="032C3676" w14:textId="5B10AFDA">
            <w:pPr>
              <w:contextualSpacing/>
              <w:rPr>
                <w:rFonts w:ascii="Arial" w:hAnsi="Arial" w:cs="Arial"/>
                <w:b/>
              </w:rPr>
            </w:pPr>
            <w:r w:rsidRPr="008B50AC">
              <w:rPr>
                <w:rFonts w:ascii="Arial" w:hAnsi="Arial" w:cs="Arial"/>
                <w:b/>
              </w:rPr>
              <w:t xml:space="preserve">Baselines at April 2016 </w:t>
            </w:r>
          </w:p>
        </w:tc>
        <w:tc>
          <w:tcPr>
            <w:tcW w:w="4815" w:type="dxa"/>
          </w:tcPr>
          <w:p w:rsidR="008E6FAE" w:rsidP="008D3DCC" w14:paraId="5232098F" w14:textId="5F64A7D9">
            <w:pPr>
              <w:contextualSpacing/>
              <w:rPr>
                <w:rFonts w:ascii="Arial" w:hAnsi="Arial" w:cs="Arial"/>
              </w:rPr>
            </w:pPr>
          </w:p>
        </w:tc>
      </w:tr>
      <w:tr w14:paraId="67486557" w14:textId="77777777" w:rsidTr="008E6FAE">
        <w:tblPrEx>
          <w:tblW w:w="0" w:type="auto"/>
          <w:tblLook w:val="04A0"/>
        </w:tblPrEx>
        <w:tc>
          <w:tcPr>
            <w:tcW w:w="4814" w:type="dxa"/>
          </w:tcPr>
          <w:p w:rsidR="008E6FAE" w:rsidP="008D3DCC" w14:paraId="7963C974" w14:textId="7F2F9D94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Existing jobs </w:t>
            </w:r>
          </w:p>
        </w:tc>
        <w:tc>
          <w:tcPr>
            <w:tcW w:w="4815" w:type="dxa"/>
          </w:tcPr>
          <w:p w:rsidR="008E6FAE" w:rsidP="008D3DCC" w14:paraId="04345909" w14:textId="56477B1D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Difficult to estimate as it is an existing business park </w:t>
            </w:r>
            <w:r w:rsidR="00940F98">
              <w:rPr>
                <w:rFonts w:ascii="Arial" w:hAnsi="Arial" w:cs="Arial"/>
              </w:rPr>
              <w:t>with over 200</w:t>
            </w:r>
            <w:r w:rsidR="00DA296F">
              <w:rPr>
                <w:rFonts w:ascii="Arial" w:hAnsi="Arial" w:cs="Arial"/>
              </w:rPr>
              <w:t xml:space="preserve"> businesses located on site </w:t>
            </w:r>
          </w:p>
        </w:tc>
      </w:tr>
      <w:tr w14:paraId="6B131CB1" w14:textId="77777777" w:rsidTr="008E6FAE">
        <w:tblPrEx>
          <w:tblW w:w="0" w:type="auto"/>
          <w:tblLook w:val="04A0"/>
        </w:tblPrEx>
        <w:tc>
          <w:tcPr>
            <w:tcW w:w="4814" w:type="dxa"/>
          </w:tcPr>
          <w:p w:rsidR="008E6FAE" w:rsidP="008D3DCC" w14:paraId="148A8E90" w14:textId="6C2600D7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Companies on site </w:t>
            </w:r>
          </w:p>
        </w:tc>
        <w:tc>
          <w:tcPr>
            <w:tcW w:w="4815" w:type="dxa"/>
          </w:tcPr>
          <w:p w:rsidR="008E6FAE" w:rsidP="008D3DCC" w14:paraId="228BDFBD" w14:textId="4AD6A5C0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940F98">
              <w:rPr>
                <w:rFonts w:ascii="Arial" w:hAnsi="Arial" w:cs="Arial"/>
              </w:rPr>
              <w:t>.25</w:t>
            </w:r>
            <w:r>
              <w:rPr>
                <w:rFonts w:ascii="Arial" w:hAnsi="Arial" w:cs="Arial"/>
              </w:rPr>
              <w:t>0 – 300</w:t>
            </w:r>
          </w:p>
        </w:tc>
      </w:tr>
      <w:tr w14:paraId="44D59141" w14:textId="77777777" w:rsidTr="008E6FAE">
        <w:tblPrEx>
          <w:tblW w:w="0" w:type="auto"/>
          <w:tblLook w:val="04A0"/>
        </w:tblPrEx>
        <w:tc>
          <w:tcPr>
            <w:tcW w:w="4814" w:type="dxa"/>
          </w:tcPr>
          <w:p w:rsidR="008E6FAE" w:rsidP="008D3DCC" w14:paraId="4033E326" w14:textId="36D45A69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Business rates baseline</w:t>
            </w:r>
            <w:r w:rsidR="00730646">
              <w:rPr>
                <w:rFonts w:ascii="Arial" w:hAnsi="Arial" w:cs="Arial"/>
              </w:rPr>
              <w:t xml:space="preserve"> (set Dec 2017)</w:t>
            </w:r>
          </w:p>
        </w:tc>
        <w:tc>
          <w:tcPr>
            <w:tcW w:w="4815" w:type="dxa"/>
          </w:tcPr>
          <w:p w:rsidR="0032039F" w:rsidP="008D3DCC" w14:paraId="18D44BB7" w14:textId="36764F1F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Blackpool - £1,503,000</w:t>
            </w:r>
          </w:p>
          <w:p w:rsidR="008E6FAE" w:rsidP="008D3DCC" w14:paraId="219DFBE7" w14:textId="1623999E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Fylde - £870,000</w:t>
            </w:r>
          </w:p>
        </w:tc>
      </w:tr>
    </w:tbl>
    <w:p w:rsidR="00A123C7" w:rsidRPr="000F5DAD" w:rsidP="008D3DCC" w14:paraId="59166054" w14:textId="77777777">
      <w:pPr>
        <w:contextualSpacing/>
        <w:rPr>
          <w:rFonts w:ascii="Arial" w:hAnsi="Arial" w:cs="Arial"/>
        </w:rPr>
      </w:pPr>
    </w:p>
    <w:tbl>
      <w:tblPr>
        <w:tblStyle w:val="TableGrid"/>
        <w:tblW w:w="0" w:type="auto"/>
        <w:tblInd w:w="-5" w:type="dxa"/>
        <w:tblLook w:val="04A0"/>
      </w:tblPr>
      <w:tblGrid>
        <w:gridCol w:w="4111"/>
        <w:gridCol w:w="2552"/>
        <w:gridCol w:w="1842"/>
        <w:gridCol w:w="1129"/>
      </w:tblGrid>
      <w:tr w14:paraId="19AD9F3D" w14:textId="77777777" w:rsidTr="00B82C54">
        <w:tblPrEx>
          <w:tblW w:w="0" w:type="auto"/>
          <w:tblInd w:w="-5" w:type="dxa"/>
          <w:tblLook w:val="04A0"/>
        </w:tblPrEx>
        <w:tc>
          <w:tcPr>
            <w:tcW w:w="4111" w:type="dxa"/>
          </w:tcPr>
          <w:p w:rsidR="00A123C7" w:rsidP="00A123C7" w14:paraId="4A7A5F6A" w14:textId="777777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Key Performance Indicators</w:t>
            </w:r>
          </w:p>
        </w:tc>
        <w:tc>
          <w:tcPr>
            <w:tcW w:w="2552" w:type="dxa"/>
          </w:tcPr>
          <w:p w:rsidR="00A123C7" w:rsidP="00A123C7" w14:paraId="53AB4ABC" w14:textId="1B6F5B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Targets </w:t>
            </w:r>
            <w:r w:rsidRPr="00651704">
              <w:rPr>
                <w:rFonts w:ascii="Arial" w:hAnsi="Arial" w:cs="Arial"/>
              </w:rPr>
              <w:t xml:space="preserve">(over </w:t>
            </w:r>
            <w:r w:rsidRPr="00651704" w:rsidR="00564C67">
              <w:rPr>
                <w:rFonts w:ascii="Arial" w:hAnsi="Arial" w:cs="Arial"/>
              </w:rPr>
              <w:t>25-year</w:t>
            </w:r>
            <w:r w:rsidRPr="00651704">
              <w:rPr>
                <w:rFonts w:ascii="Arial" w:hAnsi="Arial" w:cs="Arial"/>
              </w:rPr>
              <w:t xml:space="preserve"> </w:t>
            </w:r>
            <w:r w:rsidRPr="00651704" w:rsidR="00564C67">
              <w:rPr>
                <w:rFonts w:ascii="Arial" w:hAnsi="Arial" w:cs="Arial"/>
              </w:rPr>
              <w:t>lifetime</w:t>
            </w:r>
            <w:r w:rsidRPr="00651704">
              <w:rPr>
                <w:rFonts w:ascii="Arial" w:hAnsi="Arial" w:cs="Arial"/>
              </w:rPr>
              <w:t xml:space="preserve"> of EZ to 2041)</w:t>
            </w:r>
          </w:p>
        </w:tc>
        <w:tc>
          <w:tcPr>
            <w:tcW w:w="1842" w:type="dxa"/>
          </w:tcPr>
          <w:p w:rsidR="00B82C54" w:rsidP="008E6FAE" w14:paraId="312F7F01" w14:textId="777777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Actuals </w:t>
            </w:r>
            <w:r w:rsidR="00940F98">
              <w:rPr>
                <w:rFonts w:ascii="Arial" w:hAnsi="Arial" w:cs="Arial"/>
                <w:b/>
              </w:rPr>
              <w:t xml:space="preserve">up </w:t>
            </w:r>
            <w:r>
              <w:rPr>
                <w:rFonts w:ascii="Arial" w:hAnsi="Arial" w:cs="Arial"/>
                <w:b/>
              </w:rPr>
              <w:t xml:space="preserve">to </w:t>
            </w:r>
          </w:p>
          <w:p w:rsidR="00A123C7" w:rsidP="003720D1" w14:paraId="6D5EF758" w14:textId="2D1DF46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Qtr. </w:t>
            </w:r>
            <w:r w:rsidR="003720D1">
              <w:rPr>
                <w:rFonts w:ascii="Arial" w:hAnsi="Arial" w:cs="Arial"/>
                <w:b/>
              </w:rPr>
              <w:t>4 20</w:t>
            </w:r>
            <w:r w:rsidR="008E6FAE"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1129" w:type="dxa"/>
          </w:tcPr>
          <w:p w:rsidR="00A123C7" w:rsidP="00A123C7" w14:paraId="6F43DE22" w14:textId="7777777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RAG</w:t>
            </w:r>
          </w:p>
        </w:tc>
      </w:tr>
      <w:tr w14:paraId="1D513EF2" w14:textId="77777777" w:rsidTr="00B82C54">
        <w:tblPrEx>
          <w:tblW w:w="0" w:type="auto"/>
          <w:tblInd w:w="-5" w:type="dxa"/>
          <w:tblLook w:val="04A0"/>
        </w:tblPrEx>
        <w:tc>
          <w:tcPr>
            <w:tcW w:w="4111" w:type="dxa"/>
          </w:tcPr>
          <w:p w:rsidR="00A123C7" w:rsidRPr="00651704" w:rsidP="00A123C7" w14:paraId="34C29564" w14:textId="77777777">
            <w:pPr>
              <w:rPr>
                <w:rFonts w:ascii="Arial" w:hAnsi="Arial" w:cs="Arial"/>
              </w:rPr>
            </w:pPr>
            <w:r w:rsidRPr="00651704">
              <w:rPr>
                <w:rFonts w:ascii="Arial" w:hAnsi="Arial" w:cs="Arial"/>
              </w:rPr>
              <w:t>Build</w:t>
            </w:r>
            <w:r>
              <w:rPr>
                <w:rFonts w:ascii="Arial" w:hAnsi="Arial" w:cs="Arial"/>
              </w:rPr>
              <w:t>,</w:t>
            </w:r>
            <w:r w:rsidRPr="00651704">
              <w:rPr>
                <w:rFonts w:ascii="Arial" w:hAnsi="Arial" w:cs="Arial"/>
              </w:rPr>
              <w:t xml:space="preserve"> convert or re-purpose </w:t>
            </w:r>
            <w:r>
              <w:rPr>
                <w:rFonts w:ascii="Arial" w:hAnsi="Arial" w:cs="Arial"/>
              </w:rPr>
              <w:t xml:space="preserve">potential employment space </w:t>
            </w:r>
          </w:p>
        </w:tc>
        <w:tc>
          <w:tcPr>
            <w:tcW w:w="2552" w:type="dxa"/>
          </w:tcPr>
          <w:p w:rsidR="00A123C7" w:rsidRPr="00651704" w:rsidP="00A123C7" w14:paraId="27E9F9F1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260,000 sqm</w:t>
            </w:r>
          </w:p>
        </w:tc>
        <w:tc>
          <w:tcPr>
            <w:tcW w:w="1842" w:type="dxa"/>
          </w:tcPr>
          <w:p w:rsidR="00A123C7" w:rsidRPr="00651704" w:rsidP="001E25DA" w14:paraId="56265982" w14:textId="6EA855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24,277 </w:t>
            </w:r>
            <w:r w:rsidR="005A5433">
              <w:rPr>
                <w:rFonts w:ascii="Arial" w:hAnsi="Arial" w:cs="Arial"/>
              </w:rPr>
              <w:t>sq</w:t>
            </w:r>
            <w:r>
              <w:rPr>
                <w:rFonts w:ascii="Arial" w:hAnsi="Arial" w:cs="Arial"/>
              </w:rPr>
              <w:t xml:space="preserve"> </w:t>
            </w:r>
            <w:r w:rsidR="005A5433">
              <w:rPr>
                <w:rFonts w:ascii="Arial" w:hAnsi="Arial" w:cs="Arial"/>
              </w:rPr>
              <w:t xml:space="preserve">m </w:t>
            </w:r>
          </w:p>
        </w:tc>
        <w:tc>
          <w:tcPr>
            <w:tcW w:w="1129" w:type="dxa"/>
            <w:shd w:val="clear" w:color="auto" w:fill="92D050"/>
          </w:tcPr>
          <w:p w:rsidR="00A123C7" w:rsidRPr="00D52229" w:rsidP="00A123C7" w14:paraId="1844AA98" w14:textId="77777777">
            <w:pPr>
              <w:rPr>
                <w:rFonts w:ascii="Arial" w:hAnsi="Arial" w:cs="Arial"/>
                <w:highlight w:val="yellow"/>
              </w:rPr>
            </w:pPr>
          </w:p>
        </w:tc>
      </w:tr>
      <w:tr w14:paraId="191BB4FD" w14:textId="77777777" w:rsidTr="00B82C54">
        <w:tblPrEx>
          <w:tblW w:w="0" w:type="auto"/>
          <w:tblInd w:w="-5" w:type="dxa"/>
          <w:tblLook w:val="04A0"/>
        </w:tblPrEx>
        <w:tc>
          <w:tcPr>
            <w:tcW w:w="4111" w:type="dxa"/>
          </w:tcPr>
          <w:p w:rsidR="00A123C7" w:rsidP="00A123C7" w14:paraId="50E88675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Attract Private Sector Investment</w:t>
            </w:r>
          </w:p>
        </w:tc>
        <w:tc>
          <w:tcPr>
            <w:tcW w:w="2552" w:type="dxa"/>
          </w:tcPr>
          <w:p w:rsidR="00A123C7" w:rsidRPr="00651704" w:rsidP="00A123C7" w14:paraId="037B075B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£300m</w:t>
            </w:r>
          </w:p>
        </w:tc>
        <w:tc>
          <w:tcPr>
            <w:tcW w:w="1842" w:type="dxa"/>
          </w:tcPr>
          <w:p w:rsidR="00A123C7" w:rsidP="00A123C7" w14:paraId="21D5E129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c.£21.69m</w:t>
            </w:r>
          </w:p>
        </w:tc>
        <w:tc>
          <w:tcPr>
            <w:tcW w:w="1129" w:type="dxa"/>
            <w:shd w:val="clear" w:color="auto" w:fill="92D050"/>
          </w:tcPr>
          <w:p w:rsidR="00A123C7" w:rsidP="00A123C7" w14:paraId="252BB717" w14:textId="77777777">
            <w:pPr>
              <w:rPr>
                <w:rFonts w:ascii="Arial" w:hAnsi="Arial" w:cs="Arial"/>
              </w:rPr>
            </w:pPr>
          </w:p>
        </w:tc>
      </w:tr>
      <w:tr w14:paraId="5F4973F9" w14:textId="77777777" w:rsidTr="00B82C54">
        <w:tblPrEx>
          <w:tblW w:w="0" w:type="auto"/>
          <w:tblInd w:w="-5" w:type="dxa"/>
          <w:tblLook w:val="04A0"/>
        </w:tblPrEx>
        <w:tc>
          <w:tcPr>
            <w:tcW w:w="4111" w:type="dxa"/>
          </w:tcPr>
          <w:p w:rsidR="00A123C7" w:rsidP="00A123C7" w14:paraId="56FB1A43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Jobs created</w:t>
            </w:r>
          </w:p>
        </w:tc>
        <w:tc>
          <w:tcPr>
            <w:tcW w:w="2552" w:type="dxa"/>
          </w:tcPr>
          <w:p w:rsidR="00A123C7" w:rsidP="00A123C7" w14:paraId="7A2B59B3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5,000</w:t>
            </w:r>
          </w:p>
        </w:tc>
        <w:tc>
          <w:tcPr>
            <w:tcW w:w="1842" w:type="dxa"/>
          </w:tcPr>
          <w:p w:rsidR="00A123C7" w:rsidRPr="003D7961" w:rsidP="00A123C7" w14:paraId="6C1D0E4D" w14:textId="657DC5D5">
            <w:pPr>
              <w:rPr>
                <w:rFonts w:ascii="Arial" w:hAnsi="Arial" w:cs="Arial"/>
              </w:rPr>
            </w:pPr>
            <w:r w:rsidRPr="006B791C">
              <w:rPr>
                <w:rFonts w:ascii="Arial" w:hAnsi="Arial" w:cs="Arial"/>
              </w:rPr>
              <w:t>1639</w:t>
            </w:r>
            <w:r w:rsidRPr="003D7961" w:rsidR="005A5433">
              <w:rPr>
                <w:rFonts w:ascii="Arial" w:hAnsi="Arial" w:cs="Arial"/>
              </w:rPr>
              <w:t xml:space="preserve"> (gross)</w:t>
            </w:r>
          </w:p>
        </w:tc>
        <w:tc>
          <w:tcPr>
            <w:tcW w:w="1129" w:type="dxa"/>
            <w:shd w:val="clear" w:color="auto" w:fill="92D050"/>
          </w:tcPr>
          <w:p w:rsidR="00A123C7" w:rsidP="00A123C7" w14:paraId="31BA9DEE" w14:textId="77777777">
            <w:pPr>
              <w:rPr>
                <w:rFonts w:ascii="Arial" w:hAnsi="Arial" w:cs="Arial"/>
              </w:rPr>
            </w:pPr>
          </w:p>
        </w:tc>
      </w:tr>
      <w:tr w14:paraId="1889FAEA" w14:textId="77777777" w:rsidTr="00B82C54">
        <w:tblPrEx>
          <w:tblW w:w="0" w:type="auto"/>
          <w:tblInd w:w="-5" w:type="dxa"/>
          <w:tblLook w:val="04A0"/>
        </w:tblPrEx>
        <w:tc>
          <w:tcPr>
            <w:tcW w:w="4111" w:type="dxa"/>
          </w:tcPr>
          <w:p w:rsidR="00A123C7" w:rsidP="00A123C7" w14:paraId="1FF3005C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 Businesses to the area</w:t>
            </w:r>
          </w:p>
        </w:tc>
        <w:tc>
          <w:tcPr>
            <w:tcW w:w="2552" w:type="dxa"/>
          </w:tcPr>
          <w:p w:rsidR="00A123C7" w:rsidP="00A123C7" w14:paraId="48618849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</w:t>
            </w:r>
          </w:p>
        </w:tc>
        <w:tc>
          <w:tcPr>
            <w:tcW w:w="1842" w:type="dxa"/>
          </w:tcPr>
          <w:p w:rsidR="00A123C7" w:rsidRPr="003D7961" w:rsidP="002C2423" w14:paraId="60B64191" w14:textId="70B82419">
            <w:pPr>
              <w:rPr>
                <w:rFonts w:ascii="Arial" w:hAnsi="Arial" w:cs="Arial"/>
              </w:rPr>
            </w:pPr>
            <w:r w:rsidRPr="003D7961">
              <w:rPr>
                <w:rFonts w:ascii="Arial" w:hAnsi="Arial" w:cs="Arial"/>
              </w:rPr>
              <w:t>11</w:t>
            </w:r>
            <w:r w:rsidRPr="003D7961" w:rsidR="002C2423">
              <w:rPr>
                <w:rFonts w:ascii="Arial" w:hAnsi="Arial" w:cs="Arial"/>
              </w:rPr>
              <w:t>4</w:t>
            </w:r>
          </w:p>
        </w:tc>
        <w:tc>
          <w:tcPr>
            <w:tcW w:w="1129" w:type="dxa"/>
            <w:shd w:val="clear" w:color="auto" w:fill="92D050"/>
          </w:tcPr>
          <w:p w:rsidR="00A123C7" w:rsidP="00A123C7" w14:paraId="4AFE4AD7" w14:textId="77777777">
            <w:pPr>
              <w:rPr>
                <w:rFonts w:ascii="Arial" w:hAnsi="Arial" w:cs="Arial"/>
              </w:rPr>
            </w:pPr>
          </w:p>
        </w:tc>
      </w:tr>
      <w:tr w14:paraId="73929E8E" w14:textId="77777777" w:rsidTr="00B82C54">
        <w:tblPrEx>
          <w:tblW w:w="0" w:type="auto"/>
          <w:tblInd w:w="-5" w:type="dxa"/>
          <w:tblLook w:val="04A0"/>
        </w:tblPrEx>
        <w:tc>
          <w:tcPr>
            <w:tcW w:w="4111" w:type="dxa"/>
          </w:tcPr>
          <w:p w:rsidR="00A123C7" w:rsidP="007A1C5E" w14:paraId="006BB090" w14:textId="6644D5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Develop </w:t>
            </w:r>
            <w:r w:rsidR="005A5433">
              <w:rPr>
                <w:rFonts w:ascii="Arial" w:hAnsi="Arial" w:cs="Arial"/>
              </w:rPr>
              <w:t>new infrastructure</w:t>
            </w:r>
          </w:p>
        </w:tc>
        <w:tc>
          <w:tcPr>
            <w:tcW w:w="2552" w:type="dxa"/>
          </w:tcPr>
          <w:p w:rsidR="00A123C7" w:rsidP="007A1C5E" w14:paraId="3E6137B7" w14:textId="18ED45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  <w:r w:rsidR="008E6FAE">
              <w:rPr>
                <w:rFonts w:ascii="Arial" w:hAnsi="Arial" w:cs="Arial"/>
              </w:rPr>
              <w:t>6</w:t>
            </w:r>
            <w:r w:rsidR="007A1C5E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m</w:t>
            </w:r>
          </w:p>
        </w:tc>
        <w:tc>
          <w:tcPr>
            <w:tcW w:w="1842" w:type="dxa"/>
          </w:tcPr>
          <w:p w:rsidR="00A123C7" w:rsidP="00A123C7" w14:paraId="32A33230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£28.8m * </w:t>
            </w:r>
          </w:p>
        </w:tc>
        <w:tc>
          <w:tcPr>
            <w:tcW w:w="1129" w:type="dxa"/>
            <w:shd w:val="clear" w:color="auto" w:fill="92D050"/>
          </w:tcPr>
          <w:p w:rsidR="00A123C7" w:rsidP="00A123C7" w14:paraId="39C91E0D" w14:textId="77777777">
            <w:pPr>
              <w:rPr>
                <w:rFonts w:ascii="Arial" w:hAnsi="Arial" w:cs="Arial"/>
              </w:rPr>
            </w:pPr>
          </w:p>
        </w:tc>
      </w:tr>
    </w:tbl>
    <w:p w:rsidR="00A123C7" w:rsidRPr="00730646" w:rsidP="00730646" w14:paraId="5AD99283" w14:textId="597A0331">
      <w:pPr>
        <w:jc w:val="both"/>
        <w:rPr>
          <w:rFonts w:ascii="Arial" w:hAnsi="Arial" w:cs="Arial"/>
        </w:rPr>
      </w:pPr>
      <w:r w:rsidRPr="0040221F">
        <w:rPr>
          <w:rFonts w:ascii="Arial" w:hAnsi="Arial" w:cs="Arial"/>
        </w:rPr>
        <w:t xml:space="preserve">To be </w:t>
      </w:r>
      <w:r w:rsidRPr="0040221F" w:rsidR="005A5433">
        <w:rPr>
          <w:rFonts w:ascii="Arial" w:hAnsi="Arial" w:cs="Arial"/>
        </w:rPr>
        <w:t xml:space="preserve">prudentially borrowed </w:t>
      </w:r>
      <w:r w:rsidRPr="0040221F">
        <w:rPr>
          <w:rFonts w:ascii="Arial" w:hAnsi="Arial" w:cs="Arial"/>
        </w:rPr>
        <w:t xml:space="preserve">to cover </w:t>
      </w:r>
      <w:r w:rsidRPr="0040221F" w:rsidR="005A5433">
        <w:rPr>
          <w:rFonts w:ascii="Arial" w:hAnsi="Arial" w:cs="Arial"/>
        </w:rPr>
        <w:t>initial costs of new road and infrastructure</w:t>
      </w:r>
      <w:r w:rsidR="00BA18BB">
        <w:rPr>
          <w:rFonts w:ascii="Arial" w:hAnsi="Arial" w:cs="Arial"/>
        </w:rPr>
        <w:t>.</w:t>
      </w:r>
      <w:r w:rsidRPr="0040221F" w:rsidR="005A5433">
        <w:rPr>
          <w:rFonts w:ascii="Arial" w:hAnsi="Arial" w:cs="Arial"/>
        </w:rPr>
        <w:t xml:space="preserve"> </w:t>
      </w:r>
      <w:r w:rsidR="00555A40">
        <w:rPr>
          <w:rFonts w:ascii="Arial" w:hAnsi="Arial" w:cs="Arial"/>
        </w:rPr>
        <w:t>S</w:t>
      </w:r>
      <w:r w:rsidR="00BA18BB">
        <w:rPr>
          <w:rFonts w:ascii="Arial" w:hAnsi="Arial" w:cs="Arial"/>
        </w:rPr>
        <w:t xml:space="preserve">pend to date </w:t>
      </w:r>
      <w:r w:rsidR="00C373FC">
        <w:rPr>
          <w:rFonts w:ascii="Arial" w:hAnsi="Arial" w:cs="Arial"/>
        </w:rPr>
        <w:t>on infrastructure,</w:t>
      </w:r>
      <w:r w:rsidRPr="00730646" w:rsidR="005A5433">
        <w:rPr>
          <w:rFonts w:ascii="Arial" w:hAnsi="Arial" w:cs="Arial"/>
        </w:rPr>
        <w:t xml:space="preserve"> property </w:t>
      </w:r>
      <w:r w:rsidR="00555A40">
        <w:rPr>
          <w:rFonts w:ascii="Arial" w:hAnsi="Arial" w:cs="Arial"/>
        </w:rPr>
        <w:t xml:space="preserve">and land </w:t>
      </w:r>
      <w:r w:rsidRPr="00730646" w:rsidR="005A5433">
        <w:rPr>
          <w:rFonts w:ascii="Arial" w:hAnsi="Arial" w:cs="Arial"/>
        </w:rPr>
        <w:t>acquisitions</w:t>
      </w:r>
      <w:r w:rsidR="00730646">
        <w:rPr>
          <w:rFonts w:ascii="Arial" w:hAnsi="Arial" w:cs="Arial"/>
        </w:rPr>
        <w:t xml:space="preserve"> </w:t>
      </w:r>
      <w:r w:rsidR="00BA18BB">
        <w:rPr>
          <w:rFonts w:ascii="Arial" w:hAnsi="Arial" w:cs="Arial"/>
        </w:rPr>
        <w:t>= £</w:t>
      </w:r>
      <w:r w:rsidR="00555A40">
        <w:rPr>
          <w:rFonts w:ascii="Arial" w:hAnsi="Arial" w:cs="Arial"/>
        </w:rPr>
        <w:t>8,</w:t>
      </w:r>
      <w:r w:rsidR="00BA18BB">
        <w:rPr>
          <w:rFonts w:ascii="Arial" w:hAnsi="Arial" w:cs="Arial"/>
        </w:rPr>
        <w:t>925,000</w:t>
      </w:r>
    </w:p>
    <w:tbl>
      <w:tblPr>
        <w:tblStyle w:val="TableGrid"/>
        <w:tblW w:w="9634" w:type="dxa"/>
        <w:tblLook w:val="04A0"/>
      </w:tblPr>
      <w:tblGrid>
        <w:gridCol w:w="8217"/>
        <w:gridCol w:w="1417"/>
      </w:tblGrid>
      <w:tr w14:paraId="05D18C81" w14:textId="77777777" w:rsidTr="00B82C54">
        <w:tblPrEx>
          <w:tblW w:w="9634" w:type="dxa"/>
          <w:tblLook w:val="04A0"/>
        </w:tblPrEx>
        <w:tc>
          <w:tcPr>
            <w:tcW w:w="8217" w:type="dxa"/>
          </w:tcPr>
          <w:p w:rsidR="00773911" w:rsidP="005840AC" w14:paraId="67D69F34" w14:textId="77777777">
            <w:pPr>
              <w:rPr>
                <w:rFonts w:ascii="Arial" w:hAnsi="Arial" w:cs="Arial"/>
                <w:b/>
              </w:rPr>
            </w:pPr>
            <w:r w:rsidRPr="000F5DAD">
              <w:rPr>
                <w:rFonts w:ascii="Arial" w:hAnsi="Arial" w:cs="Arial"/>
                <w:b/>
              </w:rPr>
              <w:t>Milestones</w:t>
            </w:r>
          </w:p>
          <w:p w:rsidR="00651704" w:rsidRPr="000F5DAD" w:rsidP="005840AC" w14:paraId="2FA67225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773911" w:rsidRPr="000F5DAD" w:rsidP="005840AC" w14:paraId="1F75D0A2" w14:textId="77777777">
            <w:pPr>
              <w:rPr>
                <w:rFonts w:ascii="Arial" w:hAnsi="Arial" w:cs="Arial"/>
                <w:b/>
              </w:rPr>
            </w:pPr>
            <w:r w:rsidRPr="000F5DAD">
              <w:rPr>
                <w:rFonts w:ascii="Arial" w:hAnsi="Arial" w:cs="Arial"/>
                <w:b/>
              </w:rPr>
              <w:t>Dates</w:t>
            </w:r>
          </w:p>
        </w:tc>
      </w:tr>
      <w:tr w14:paraId="2AF4D8B1" w14:textId="77777777" w:rsidTr="00B82C54">
        <w:tblPrEx>
          <w:tblW w:w="9634" w:type="dxa"/>
          <w:tblLook w:val="04A0"/>
        </w:tblPrEx>
        <w:tc>
          <w:tcPr>
            <w:tcW w:w="8217" w:type="dxa"/>
          </w:tcPr>
          <w:p w:rsidR="00E61160" w:rsidRPr="006B791C" w:rsidP="00C373FC" w14:paraId="43C66F0D" w14:textId="1BCFAC31">
            <w:pPr>
              <w:rPr>
                <w:rFonts w:ascii="Arial" w:hAnsi="Arial" w:cs="Arial"/>
              </w:rPr>
            </w:pPr>
            <w:r w:rsidRPr="006B791C">
              <w:rPr>
                <w:rFonts w:ascii="Arial" w:hAnsi="Arial" w:cs="Arial"/>
              </w:rPr>
              <w:t xml:space="preserve">Changing Rooms and car park/3G pitch planning application </w:t>
            </w:r>
            <w:r w:rsidRPr="006B791C" w:rsidR="00C373FC">
              <w:rPr>
                <w:rFonts w:ascii="Arial" w:hAnsi="Arial" w:cs="Arial"/>
              </w:rPr>
              <w:t xml:space="preserve">decision expected </w:t>
            </w:r>
            <w:r w:rsidRPr="006B791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7" w:type="dxa"/>
          </w:tcPr>
          <w:p w:rsidR="00E61160" w:rsidRPr="006B791C" w:rsidP="00600510" w14:paraId="2E9F2901" w14:textId="29910361">
            <w:pPr>
              <w:rPr>
                <w:rFonts w:ascii="Arial" w:hAnsi="Arial" w:cs="Arial"/>
              </w:rPr>
            </w:pPr>
            <w:r w:rsidRPr="006B791C">
              <w:rPr>
                <w:rFonts w:ascii="Arial" w:hAnsi="Arial" w:cs="Arial"/>
              </w:rPr>
              <w:t>complete</w:t>
            </w:r>
          </w:p>
        </w:tc>
      </w:tr>
      <w:tr w14:paraId="4289BD24" w14:textId="77777777" w:rsidTr="00B82C54">
        <w:tblPrEx>
          <w:tblW w:w="9634" w:type="dxa"/>
          <w:tblLook w:val="04A0"/>
        </w:tblPrEx>
        <w:tc>
          <w:tcPr>
            <w:tcW w:w="8217" w:type="dxa"/>
          </w:tcPr>
          <w:p w:rsidR="00730646" w:rsidRPr="000F5DAD" w:rsidP="00705784" w14:paraId="41B446B3" w14:textId="37D943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Appoint C</w:t>
            </w:r>
            <w:r w:rsidRPr="000F5DAD">
              <w:rPr>
                <w:rFonts w:ascii="Arial" w:hAnsi="Arial" w:cs="Arial"/>
              </w:rPr>
              <w:t xml:space="preserve">ommon Edge Changing room and 3G pitches </w:t>
            </w:r>
            <w:r>
              <w:rPr>
                <w:rFonts w:ascii="Arial" w:hAnsi="Arial" w:cs="Arial"/>
              </w:rPr>
              <w:t>contractor</w:t>
            </w:r>
          </w:p>
        </w:tc>
        <w:tc>
          <w:tcPr>
            <w:tcW w:w="1417" w:type="dxa"/>
          </w:tcPr>
          <w:p w:rsidR="00730646" w:rsidRPr="006B791C" w:rsidP="009556D0" w14:paraId="3C090ECE" w14:textId="0D7630C1">
            <w:pPr>
              <w:rPr>
                <w:rFonts w:ascii="Arial" w:hAnsi="Arial" w:cs="Arial"/>
              </w:rPr>
            </w:pPr>
            <w:r w:rsidRPr="006B791C">
              <w:rPr>
                <w:rFonts w:ascii="Arial" w:hAnsi="Arial" w:cs="Arial"/>
              </w:rPr>
              <w:t>complete</w:t>
            </w:r>
          </w:p>
        </w:tc>
      </w:tr>
      <w:tr w14:paraId="50017508" w14:textId="77777777" w:rsidTr="00B82C54">
        <w:tblPrEx>
          <w:tblW w:w="9634" w:type="dxa"/>
          <w:tblLook w:val="04A0"/>
        </w:tblPrEx>
        <w:tc>
          <w:tcPr>
            <w:tcW w:w="8217" w:type="dxa"/>
          </w:tcPr>
          <w:p w:rsidR="006B791C" w:rsidP="006B791C" w14:paraId="47DBCCB6" w14:textId="5893901C">
            <w:pPr>
              <w:rPr>
                <w:rFonts w:ascii="Arial" w:hAnsi="Arial" w:cs="Arial"/>
              </w:rPr>
            </w:pPr>
            <w:r w:rsidRPr="000F5DAD">
              <w:rPr>
                <w:rFonts w:ascii="Arial" w:hAnsi="Arial" w:cs="Arial"/>
              </w:rPr>
              <w:t xml:space="preserve">Appoint international marketing agents LAMEC brand </w:t>
            </w:r>
          </w:p>
        </w:tc>
        <w:tc>
          <w:tcPr>
            <w:tcW w:w="1417" w:type="dxa"/>
          </w:tcPr>
          <w:p w:rsidR="006B791C" w:rsidRPr="006B791C" w:rsidP="006B791C" w14:paraId="56492AF2" w14:textId="377036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</w:t>
            </w:r>
          </w:p>
        </w:tc>
      </w:tr>
      <w:tr w14:paraId="5915BE31" w14:textId="77777777" w:rsidTr="00B82C54">
        <w:tblPrEx>
          <w:tblW w:w="9634" w:type="dxa"/>
          <w:tblLook w:val="04A0"/>
        </w:tblPrEx>
        <w:tc>
          <w:tcPr>
            <w:tcW w:w="8217" w:type="dxa"/>
          </w:tcPr>
          <w:p w:rsidR="006B791C" w:rsidP="006B791C" w14:paraId="3BC7CAEF" w14:textId="5A36A93A">
            <w:pPr>
              <w:rPr>
                <w:rFonts w:ascii="Arial" w:hAnsi="Arial" w:cs="Arial"/>
              </w:rPr>
            </w:pPr>
            <w:r w:rsidRPr="006B791C">
              <w:rPr>
                <w:rFonts w:ascii="Arial" w:hAnsi="Arial" w:cs="Arial"/>
              </w:rPr>
              <w:t xml:space="preserve">Sports facilities work commences on site </w:t>
            </w:r>
          </w:p>
        </w:tc>
        <w:tc>
          <w:tcPr>
            <w:tcW w:w="1417" w:type="dxa"/>
          </w:tcPr>
          <w:p w:rsidR="006B791C" w:rsidRPr="00AE3F6C" w:rsidP="006B791C" w14:paraId="7AC0FF79" w14:textId="53A76722">
            <w:pPr>
              <w:rPr>
                <w:rFonts w:ascii="Arial" w:hAnsi="Arial" w:cs="Arial"/>
                <w:color w:val="FF0000"/>
              </w:rPr>
            </w:pPr>
            <w:r w:rsidRPr="006B791C">
              <w:rPr>
                <w:rFonts w:ascii="Arial" w:hAnsi="Arial" w:cs="Arial"/>
              </w:rPr>
              <w:t>Aug 2021</w:t>
            </w:r>
          </w:p>
        </w:tc>
      </w:tr>
      <w:tr w14:paraId="4E6C517A" w14:textId="77777777" w:rsidTr="00B82C54">
        <w:tblPrEx>
          <w:tblW w:w="9634" w:type="dxa"/>
          <w:tblLook w:val="04A0"/>
        </w:tblPrEx>
        <w:tc>
          <w:tcPr>
            <w:tcW w:w="8217" w:type="dxa"/>
          </w:tcPr>
          <w:p w:rsidR="006B791C" w:rsidRPr="000F5DAD" w:rsidP="006B791C" w14:paraId="202AD229" w14:textId="2709E6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Design and outline planning application for eastern gateway access </w:t>
            </w:r>
          </w:p>
        </w:tc>
        <w:tc>
          <w:tcPr>
            <w:tcW w:w="1417" w:type="dxa"/>
          </w:tcPr>
          <w:p w:rsidR="006B791C" w:rsidP="006B791C" w14:paraId="25CD4211" w14:textId="05441EEF">
            <w:pPr>
              <w:rPr>
                <w:rFonts w:ascii="Arial" w:hAnsi="Arial" w:cs="Arial"/>
              </w:rPr>
            </w:pPr>
            <w:r w:rsidRPr="006B791C">
              <w:rPr>
                <w:rFonts w:ascii="Arial" w:hAnsi="Arial" w:cs="Arial"/>
              </w:rPr>
              <w:t>Sep 2021</w:t>
            </w:r>
          </w:p>
        </w:tc>
      </w:tr>
      <w:tr w14:paraId="6C796F3A" w14:textId="77777777" w:rsidTr="00B82C54">
        <w:tblPrEx>
          <w:tblW w:w="9634" w:type="dxa"/>
          <w:tblLook w:val="04A0"/>
        </w:tblPrEx>
        <w:tc>
          <w:tcPr>
            <w:tcW w:w="8217" w:type="dxa"/>
          </w:tcPr>
          <w:p w:rsidR="006B791C" w:rsidRPr="000F5DAD" w:rsidP="006B791C" w14:paraId="1FCA96A3" w14:textId="74ABCF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Marketing of Common Edge phase 1 commences </w:t>
            </w:r>
          </w:p>
        </w:tc>
        <w:tc>
          <w:tcPr>
            <w:tcW w:w="1417" w:type="dxa"/>
          </w:tcPr>
          <w:p w:rsidR="006B791C" w:rsidP="006B791C" w14:paraId="3A01A73C" w14:textId="31407968">
            <w:pPr>
              <w:rPr>
                <w:rFonts w:ascii="Arial" w:hAnsi="Arial" w:cs="Arial"/>
              </w:rPr>
            </w:pPr>
            <w:r w:rsidRPr="006B791C">
              <w:rPr>
                <w:rFonts w:ascii="Arial" w:hAnsi="Arial" w:cs="Arial"/>
              </w:rPr>
              <w:t xml:space="preserve">Ongoing </w:t>
            </w:r>
          </w:p>
        </w:tc>
      </w:tr>
      <w:tr w14:paraId="622B418E" w14:textId="77777777" w:rsidTr="00B82C54">
        <w:tblPrEx>
          <w:tblW w:w="9634" w:type="dxa"/>
          <w:tblLook w:val="04A0"/>
        </w:tblPrEx>
        <w:trPr>
          <w:trHeight w:val="71"/>
        </w:trPr>
        <w:tc>
          <w:tcPr>
            <w:tcW w:w="8217" w:type="dxa"/>
          </w:tcPr>
          <w:p w:rsidR="006B791C" w:rsidP="006B791C" w14:paraId="57447056" w14:textId="777AD7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Proposition and identifying opportunities for data centre market </w:t>
            </w:r>
          </w:p>
        </w:tc>
        <w:tc>
          <w:tcPr>
            <w:tcW w:w="1417" w:type="dxa"/>
          </w:tcPr>
          <w:p w:rsidR="006B791C" w:rsidP="006B791C" w14:paraId="7796759F" w14:textId="32BAE1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Ongoing </w:t>
            </w:r>
          </w:p>
        </w:tc>
      </w:tr>
      <w:tr w14:paraId="687D3A39" w14:textId="77777777" w:rsidTr="00B82C54">
        <w:tblPrEx>
          <w:tblW w:w="9634" w:type="dxa"/>
          <w:tblLook w:val="04A0"/>
        </w:tblPrEx>
        <w:trPr>
          <w:trHeight w:val="71"/>
        </w:trPr>
        <w:tc>
          <w:tcPr>
            <w:tcW w:w="8217" w:type="dxa"/>
          </w:tcPr>
          <w:p w:rsidR="006B791C" w:rsidP="006B791C" w14:paraId="543BF85E" w14:textId="41CFD0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Design and outline planning application for Common Edge Road</w:t>
            </w:r>
          </w:p>
        </w:tc>
        <w:tc>
          <w:tcPr>
            <w:tcW w:w="1417" w:type="dxa"/>
          </w:tcPr>
          <w:p w:rsidR="006B791C" w:rsidP="006B791C" w14:paraId="1BB421B1" w14:textId="216363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Sep 2021 </w:t>
            </w:r>
          </w:p>
        </w:tc>
      </w:tr>
      <w:tr w14:paraId="52BDA487" w14:textId="77777777" w:rsidTr="00B82C54">
        <w:tblPrEx>
          <w:tblW w:w="9634" w:type="dxa"/>
          <w:tblLook w:val="04A0"/>
        </w:tblPrEx>
        <w:trPr>
          <w:trHeight w:val="71"/>
        </w:trPr>
        <w:tc>
          <w:tcPr>
            <w:tcW w:w="8217" w:type="dxa"/>
          </w:tcPr>
          <w:p w:rsidR="006B791C" w:rsidP="006B791C" w14:paraId="7146666D" w14:textId="608C14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No. 12 grass football pitches ready for use </w:t>
            </w:r>
          </w:p>
        </w:tc>
        <w:tc>
          <w:tcPr>
            <w:tcW w:w="1417" w:type="dxa"/>
          </w:tcPr>
          <w:p w:rsidR="006B791C" w:rsidP="006B791C" w14:paraId="34D461EE" w14:textId="481ECC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 2021</w:t>
            </w:r>
          </w:p>
        </w:tc>
      </w:tr>
      <w:tr w14:paraId="68E7525F" w14:textId="77777777" w:rsidTr="00B82C54">
        <w:tblPrEx>
          <w:tblW w:w="9634" w:type="dxa"/>
          <w:tblLook w:val="04A0"/>
        </w:tblPrEx>
        <w:trPr>
          <w:trHeight w:val="71"/>
        </w:trPr>
        <w:tc>
          <w:tcPr>
            <w:tcW w:w="8217" w:type="dxa"/>
          </w:tcPr>
          <w:p w:rsidR="006B791C" w:rsidP="006B791C" w14:paraId="01F2AFAA" w14:textId="0FC938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40,000 sq ft devt complete - shell fit out commences August </w:t>
            </w:r>
            <w:r w:rsidR="002B22D2">
              <w:rPr>
                <w:rFonts w:ascii="Arial" w:hAnsi="Arial" w:cs="Arial"/>
              </w:rPr>
              <w:t>21</w:t>
            </w:r>
          </w:p>
        </w:tc>
        <w:tc>
          <w:tcPr>
            <w:tcW w:w="1417" w:type="dxa"/>
          </w:tcPr>
          <w:p w:rsidR="006B791C" w:rsidP="006B791C" w14:paraId="5649D117" w14:textId="455F77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 2021</w:t>
            </w:r>
          </w:p>
        </w:tc>
      </w:tr>
      <w:tr w14:paraId="7F8F0E05" w14:textId="77777777" w:rsidTr="00B82C54">
        <w:tblPrEx>
          <w:tblW w:w="9634" w:type="dxa"/>
          <w:tblLook w:val="04A0"/>
        </w:tblPrEx>
        <w:trPr>
          <w:trHeight w:val="71"/>
        </w:trPr>
        <w:tc>
          <w:tcPr>
            <w:tcW w:w="8217" w:type="dxa"/>
          </w:tcPr>
          <w:p w:rsidR="006B791C" w:rsidP="006B791C" w14:paraId="0E9FB242" w14:textId="21C836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Airport Control tower, fire station relocation project design commenced </w:t>
            </w:r>
          </w:p>
        </w:tc>
        <w:tc>
          <w:tcPr>
            <w:tcW w:w="1417" w:type="dxa"/>
          </w:tcPr>
          <w:p w:rsidR="006B791C" w:rsidP="006B791C" w14:paraId="1F86559C" w14:textId="18E0BA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Jan 2022 </w:t>
            </w:r>
          </w:p>
        </w:tc>
      </w:tr>
      <w:tr w14:paraId="6D737F42" w14:textId="77777777" w:rsidTr="00B82C54">
        <w:tblPrEx>
          <w:tblW w:w="9634" w:type="dxa"/>
          <w:tblLook w:val="04A0"/>
        </w:tblPrEx>
        <w:trPr>
          <w:trHeight w:val="71"/>
        </w:trPr>
        <w:tc>
          <w:tcPr>
            <w:tcW w:w="8217" w:type="dxa"/>
          </w:tcPr>
          <w:p w:rsidR="006B791C" w:rsidP="006B791C" w14:paraId="3DBE929B" w14:textId="470CAA56">
            <w:pPr>
              <w:rPr>
                <w:rFonts w:ascii="Arial" w:hAnsi="Arial" w:cs="Arial"/>
              </w:rPr>
            </w:pPr>
            <w:r w:rsidRPr="000F5DAD">
              <w:rPr>
                <w:rFonts w:ascii="Arial" w:hAnsi="Arial" w:cs="Arial"/>
              </w:rPr>
              <w:t xml:space="preserve">Land / property acquisitions x </w:t>
            </w:r>
            <w:r>
              <w:rPr>
                <w:rFonts w:ascii="Arial" w:hAnsi="Arial" w:cs="Arial"/>
              </w:rPr>
              <w:t>4</w:t>
            </w:r>
            <w:r w:rsidRPr="000F5DA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7" w:type="dxa"/>
          </w:tcPr>
          <w:p w:rsidR="006B791C" w:rsidP="006B791C" w14:paraId="530B2411" w14:textId="500A31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 2022</w:t>
            </w:r>
          </w:p>
        </w:tc>
      </w:tr>
      <w:tr w14:paraId="6EDF9F8F" w14:textId="77777777" w:rsidTr="00B82C54">
        <w:tblPrEx>
          <w:tblW w:w="9634" w:type="dxa"/>
          <w:tblLook w:val="04A0"/>
        </w:tblPrEx>
        <w:trPr>
          <w:trHeight w:val="71"/>
        </w:trPr>
        <w:tc>
          <w:tcPr>
            <w:tcW w:w="8217" w:type="dxa"/>
          </w:tcPr>
          <w:p w:rsidR="006B791C" w:rsidRPr="000F5DAD" w:rsidP="006B791C" w14:paraId="6EE5B9F0" w14:textId="2539E4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Release of existing sports pitches for commencement of highway and utility infrastructure Site Investigations </w:t>
            </w:r>
          </w:p>
        </w:tc>
        <w:tc>
          <w:tcPr>
            <w:tcW w:w="1417" w:type="dxa"/>
          </w:tcPr>
          <w:p w:rsidR="006B791C" w:rsidP="006B791C" w14:paraId="7E1B0D71" w14:textId="02946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 2022</w:t>
            </w:r>
          </w:p>
        </w:tc>
      </w:tr>
      <w:tr w14:paraId="77F9EEAA" w14:textId="77777777" w:rsidTr="00B82C54">
        <w:tblPrEx>
          <w:tblW w:w="9634" w:type="dxa"/>
          <w:tblLook w:val="04A0"/>
        </w:tblPrEx>
        <w:trPr>
          <w:trHeight w:val="71"/>
        </w:trPr>
        <w:tc>
          <w:tcPr>
            <w:tcW w:w="8217" w:type="dxa"/>
          </w:tcPr>
          <w:p w:rsidR="006B791C" w:rsidP="006B791C" w14:paraId="2D0BF481" w14:textId="5EFA4D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Planning approval for highways  </w:t>
            </w:r>
          </w:p>
        </w:tc>
        <w:tc>
          <w:tcPr>
            <w:tcW w:w="1417" w:type="dxa"/>
          </w:tcPr>
          <w:p w:rsidR="006B791C" w:rsidP="006B791C" w14:paraId="3EAFC3DE" w14:textId="66387C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 2022</w:t>
            </w:r>
          </w:p>
        </w:tc>
      </w:tr>
      <w:tr w14:paraId="2289715B" w14:textId="77777777" w:rsidTr="00825CDC">
        <w:tblPrEx>
          <w:tblW w:w="9634" w:type="dxa"/>
          <w:tblLook w:val="04A0"/>
        </w:tblPrEx>
        <w:tc>
          <w:tcPr>
            <w:tcW w:w="8217" w:type="dxa"/>
          </w:tcPr>
          <w:p w:rsidR="006B791C" w:rsidRPr="006B791C" w:rsidP="006B791C" w14:paraId="3C66CF2E" w14:textId="77777777">
            <w:pPr>
              <w:rPr>
                <w:rFonts w:ascii="Arial" w:hAnsi="Arial" w:cs="Arial"/>
              </w:rPr>
            </w:pPr>
            <w:r w:rsidRPr="006B791C">
              <w:rPr>
                <w:rFonts w:ascii="Arial" w:hAnsi="Arial" w:cs="Arial"/>
              </w:rPr>
              <w:t xml:space="preserve">Head of Terms to be agreed 20,000 sq ft unit not progressing 300,000 sqft of pipeline enquiries </w:t>
            </w:r>
          </w:p>
        </w:tc>
        <w:tc>
          <w:tcPr>
            <w:tcW w:w="1417" w:type="dxa"/>
          </w:tcPr>
          <w:p w:rsidR="006B791C" w:rsidRPr="006B791C" w:rsidP="006B791C" w14:paraId="4F26E76F" w14:textId="77777777">
            <w:pPr>
              <w:rPr>
                <w:rFonts w:ascii="Arial" w:hAnsi="Arial" w:cs="Arial"/>
              </w:rPr>
            </w:pPr>
            <w:r w:rsidRPr="006B791C">
              <w:rPr>
                <w:rFonts w:ascii="Arial" w:hAnsi="Arial" w:cs="Arial"/>
              </w:rPr>
              <w:t xml:space="preserve">Mar 2022 </w:t>
            </w:r>
          </w:p>
        </w:tc>
      </w:tr>
      <w:tr w14:paraId="72E9F018" w14:textId="77777777" w:rsidTr="00B82C54">
        <w:tblPrEx>
          <w:tblW w:w="9634" w:type="dxa"/>
          <w:tblLook w:val="04A0"/>
        </w:tblPrEx>
        <w:trPr>
          <w:trHeight w:val="71"/>
        </w:trPr>
        <w:tc>
          <w:tcPr>
            <w:tcW w:w="8217" w:type="dxa"/>
          </w:tcPr>
          <w:p w:rsidR="00DD25B3" w:rsidP="00DD25B3" w14:paraId="2490987B" w14:textId="656491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Outline planning app for airport redevelopment</w:t>
            </w:r>
          </w:p>
        </w:tc>
        <w:tc>
          <w:tcPr>
            <w:tcW w:w="1417" w:type="dxa"/>
          </w:tcPr>
          <w:p w:rsidR="00DD25B3" w:rsidP="00DD25B3" w14:paraId="5A365F11" w14:textId="116F12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 2022</w:t>
            </w:r>
          </w:p>
        </w:tc>
      </w:tr>
      <w:tr w14:paraId="0FCEC769" w14:textId="77777777" w:rsidTr="00B82C54">
        <w:tblPrEx>
          <w:tblW w:w="9634" w:type="dxa"/>
          <w:tblLook w:val="04A0"/>
        </w:tblPrEx>
        <w:trPr>
          <w:trHeight w:val="71"/>
        </w:trPr>
        <w:tc>
          <w:tcPr>
            <w:tcW w:w="8217" w:type="dxa"/>
          </w:tcPr>
          <w:p w:rsidR="00DD25B3" w:rsidP="00DD25B3" w14:paraId="090AB82A" w14:textId="6C7FF088">
            <w:pPr>
              <w:rPr>
                <w:rFonts w:ascii="Arial" w:hAnsi="Arial" w:cs="Arial"/>
              </w:rPr>
            </w:pPr>
            <w:r w:rsidRPr="000F5DAD">
              <w:rPr>
                <w:rFonts w:ascii="Arial" w:hAnsi="Arial" w:cs="Arial"/>
              </w:rPr>
              <w:t xml:space="preserve">Fiscal benefit extension </w:t>
            </w:r>
            <w:r>
              <w:rPr>
                <w:rFonts w:ascii="Arial" w:hAnsi="Arial" w:cs="Arial"/>
              </w:rPr>
              <w:t xml:space="preserve">decision from </w:t>
            </w:r>
            <w:r w:rsidRPr="000F5DAD">
              <w:rPr>
                <w:rFonts w:ascii="Arial" w:hAnsi="Arial" w:cs="Arial"/>
              </w:rPr>
              <w:t xml:space="preserve">HM Treasury </w:t>
            </w:r>
          </w:p>
        </w:tc>
        <w:tc>
          <w:tcPr>
            <w:tcW w:w="1417" w:type="dxa"/>
          </w:tcPr>
          <w:p w:rsidR="00DD25B3" w:rsidP="00DD25B3" w14:paraId="7B47E2A5" w14:textId="033B7896">
            <w:pPr>
              <w:rPr>
                <w:rFonts w:ascii="Arial" w:hAnsi="Arial" w:cs="Arial"/>
              </w:rPr>
            </w:pPr>
            <w:r w:rsidRPr="006B791C">
              <w:rPr>
                <w:rFonts w:ascii="Arial" w:hAnsi="Arial" w:cs="Arial"/>
              </w:rPr>
              <w:t>Mar 2022</w:t>
            </w:r>
          </w:p>
        </w:tc>
      </w:tr>
      <w:tr w14:paraId="18DDB7BF" w14:textId="77777777" w:rsidTr="00B82C54">
        <w:tblPrEx>
          <w:tblW w:w="9634" w:type="dxa"/>
          <w:tblLook w:val="04A0"/>
        </w:tblPrEx>
        <w:trPr>
          <w:trHeight w:val="71"/>
        </w:trPr>
        <w:tc>
          <w:tcPr>
            <w:tcW w:w="8217" w:type="dxa"/>
          </w:tcPr>
          <w:p w:rsidR="00DD25B3" w:rsidRPr="000F5DAD" w:rsidP="00DD25B3" w14:paraId="721060C7" w14:textId="1F022C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Completion of sports facilities </w:t>
            </w:r>
          </w:p>
        </w:tc>
        <w:tc>
          <w:tcPr>
            <w:tcW w:w="1417" w:type="dxa"/>
          </w:tcPr>
          <w:p w:rsidR="00DD25B3" w:rsidRPr="00A5352C" w:rsidP="00DD25B3" w14:paraId="795DA707" w14:textId="6CC03F7C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May 2022</w:t>
            </w:r>
          </w:p>
        </w:tc>
      </w:tr>
      <w:tr w14:paraId="3E420F09" w14:textId="77777777" w:rsidTr="00B82C54">
        <w:tblPrEx>
          <w:tblW w:w="9634" w:type="dxa"/>
          <w:tblLook w:val="04A0"/>
        </w:tblPrEx>
        <w:trPr>
          <w:trHeight w:val="71"/>
        </w:trPr>
        <w:tc>
          <w:tcPr>
            <w:tcW w:w="8217" w:type="dxa"/>
          </w:tcPr>
          <w:p w:rsidR="00DD25B3" w:rsidP="00DD25B3" w14:paraId="67BF56DF" w14:textId="68927B1C">
            <w:pPr>
              <w:rPr>
                <w:rFonts w:ascii="Arial" w:hAnsi="Arial" w:cs="Arial"/>
              </w:rPr>
            </w:pPr>
            <w:r w:rsidRPr="003D7961">
              <w:rPr>
                <w:rFonts w:ascii="Arial" w:hAnsi="Arial" w:cs="Arial"/>
              </w:rPr>
              <w:t>Architectural feasibility study &amp; design work for airport complete</w:t>
            </w:r>
          </w:p>
        </w:tc>
        <w:tc>
          <w:tcPr>
            <w:tcW w:w="1417" w:type="dxa"/>
          </w:tcPr>
          <w:p w:rsidR="00DD25B3" w:rsidP="00DD25B3" w14:paraId="327499EE" w14:textId="5689DDB4">
            <w:pPr>
              <w:rPr>
                <w:rFonts w:ascii="Arial" w:hAnsi="Arial" w:cs="Arial"/>
              </w:rPr>
            </w:pPr>
            <w:r w:rsidRPr="006B791C">
              <w:rPr>
                <w:rFonts w:ascii="Arial" w:hAnsi="Arial" w:cs="Arial"/>
              </w:rPr>
              <w:t xml:space="preserve">May 2022 </w:t>
            </w:r>
          </w:p>
        </w:tc>
      </w:tr>
      <w:tr w14:paraId="24C836F0" w14:textId="77777777" w:rsidTr="00B82C54">
        <w:tblPrEx>
          <w:tblW w:w="9634" w:type="dxa"/>
          <w:tblLook w:val="04A0"/>
        </w:tblPrEx>
        <w:trPr>
          <w:trHeight w:val="71"/>
        </w:trPr>
        <w:tc>
          <w:tcPr>
            <w:tcW w:w="8217" w:type="dxa"/>
          </w:tcPr>
          <w:p w:rsidR="00DD25B3" w:rsidP="00DD25B3" w14:paraId="7A9C27FB" w14:textId="1957B2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12-month construction contract for access road </w:t>
            </w:r>
          </w:p>
        </w:tc>
        <w:tc>
          <w:tcPr>
            <w:tcW w:w="1417" w:type="dxa"/>
          </w:tcPr>
          <w:p w:rsidR="00DD25B3" w:rsidP="00DD25B3" w14:paraId="53B6BEF2" w14:textId="54707D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 2022</w:t>
            </w:r>
          </w:p>
        </w:tc>
      </w:tr>
      <w:tr w14:paraId="7E0593BF" w14:textId="77777777" w:rsidTr="00B82C54">
        <w:tblPrEx>
          <w:tblW w:w="9634" w:type="dxa"/>
          <w:tblLook w:val="04A0"/>
        </w:tblPrEx>
        <w:trPr>
          <w:trHeight w:val="71"/>
        </w:trPr>
        <w:tc>
          <w:tcPr>
            <w:tcW w:w="8217" w:type="dxa"/>
          </w:tcPr>
          <w:p w:rsidR="00DD25B3" w:rsidP="00DD25B3" w14:paraId="7F3563B1" w14:textId="013A00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Replacement hangar development commenced</w:t>
            </w:r>
          </w:p>
        </w:tc>
        <w:tc>
          <w:tcPr>
            <w:tcW w:w="1417" w:type="dxa"/>
          </w:tcPr>
          <w:p w:rsidR="00DD25B3" w:rsidP="00DD25B3" w14:paraId="3E3E7B1B" w14:textId="69B935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Sep 2022 </w:t>
            </w:r>
          </w:p>
        </w:tc>
      </w:tr>
    </w:tbl>
    <w:p w:rsidR="005022F9" w:rsidP="00172DE7" w14:paraId="307EDAE6" w14:textId="77777777">
      <w:pPr>
        <w:spacing w:after="0"/>
        <w:jc w:val="both"/>
        <w:rPr>
          <w:rFonts w:ascii="Arial" w:hAnsi="Arial" w:cs="Arial"/>
          <w:b/>
        </w:rPr>
      </w:pPr>
    </w:p>
    <w:p w:rsidR="00997397" w:rsidP="00172DE7" w14:paraId="0DA07C21" w14:textId="32C134FD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Objectives over 2</w:t>
      </w:r>
      <w:r w:rsidR="00F25B8A">
        <w:rPr>
          <w:rFonts w:ascii="Arial" w:hAnsi="Arial" w:cs="Arial"/>
          <w:b/>
        </w:rPr>
        <w:t>-3</w:t>
      </w:r>
      <w:r>
        <w:rPr>
          <w:rFonts w:ascii="Arial" w:hAnsi="Arial" w:cs="Arial"/>
          <w:b/>
        </w:rPr>
        <w:t xml:space="preserve"> years </w:t>
      </w:r>
    </w:p>
    <w:p w:rsidR="005022F9" w:rsidP="00172DE7" w14:paraId="60C6B7E8" w14:textId="7777777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Phase 1 infrastructure complete</w:t>
      </w:r>
    </w:p>
    <w:p w:rsidR="005022F9" w:rsidP="00172DE7" w14:paraId="428A28C8" w14:textId="58086E3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Phase 1 spec</w:t>
      </w:r>
      <w:r w:rsidR="00F25B8A">
        <w:rPr>
          <w:rFonts w:ascii="Arial" w:hAnsi="Arial" w:cs="Arial"/>
        </w:rPr>
        <w:t xml:space="preserve"> and bespoke </w:t>
      </w:r>
      <w:r>
        <w:rPr>
          <w:rFonts w:ascii="Arial" w:hAnsi="Arial" w:cs="Arial"/>
        </w:rPr>
        <w:t>dev</w:t>
      </w:r>
      <w:r w:rsidR="00F25B8A">
        <w:rPr>
          <w:rFonts w:ascii="Arial" w:hAnsi="Arial" w:cs="Arial"/>
        </w:rPr>
        <w:t xml:space="preserve">elopments </w:t>
      </w:r>
      <w:r w:rsidR="00564C67">
        <w:rPr>
          <w:rFonts w:ascii="Arial" w:hAnsi="Arial" w:cs="Arial"/>
        </w:rPr>
        <w:t>commenced,</w:t>
      </w:r>
      <w:r>
        <w:rPr>
          <w:rFonts w:ascii="Arial" w:hAnsi="Arial" w:cs="Arial"/>
        </w:rPr>
        <w:t xml:space="preserve"> and pre-lets secured </w:t>
      </w:r>
    </w:p>
    <w:p w:rsidR="005022F9" w:rsidP="00172DE7" w14:paraId="494B50E7" w14:textId="2B4E459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Commenced relocation of aviation </w:t>
      </w:r>
      <w:r w:rsidR="00F25B8A">
        <w:rPr>
          <w:rFonts w:ascii="Arial" w:hAnsi="Arial" w:cs="Arial"/>
        </w:rPr>
        <w:t xml:space="preserve">operational infrastructure </w:t>
      </w:r>
      <w:r>
        <w:rPr>
          <w:rFonts w:ascii="Arial" w:hAnsi="Arial" w:cs="Arial"/>
        </w:rPr>
        <w:t xml:space="preserve">to enable new development </w:t>
      </w:r>
    </w:p>
    <w:p w:rsidR="005022F9" w:rsidP="00172DE7" w14:paraId="696B9C5C" w14:textId="5FDAC16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Commenced upgraded utilities including PV solar site and new </w:t>
      </w:r>
      <w:r w:rsidR="00F25B8A">
        <w:rPr>
          <w:rFonts w:ascii="Arial" w:hAnsi="Arial" w:cs="Arial"/>
        </w:rPr>
        <w:t xml:space="preserve">primary </w:t>
      </w:r>
      <w:r>
        <w:rPr>
          <w:rFonts w:ascii="Arial" w:hAnsi="Arial" w:cs="Arial"/>
        </w:rPr>
        <w:t xml:space="preserve">sub station </w:t>
      </w:r>
    </w:p>
    <w:p w:rsidR="005022F9" w:rsidP="00172DE7" w14:paraId="605A6B95" w14:textId="77777777">
      <w:pPr>
        <w:spacing w:after="0"/>
        <w:jc w:val="both"/>
        <w:rPr>
          <w:rFonts w:ascii="Arial" w:hAnsi="Arial" w:cs="Arial"/>
        </w:rPr>
      </w:pPr>
    </w:p>
    <w:p w:rsidR="005022F9" w:rsidRPr="008E6FAE" w:rsidP="00172DE7" w14:paraId="07DE1E21" w14:textId="77777777">
      <w:pPr>
        <w:spacing w:after="0"/>
        <w:jc w:val="both"/>
        <w:rPr>
          <w:rFonts w:ascii="Arial" w:hAnsi="Arial" w:cs="Arial"/>
          <w:b/>
        </w:rPr>
      </w:pPr>
      <w:r w:rsidRPr="008E6FAE">
        <w:rPr>
          <w:rFonts w:ascii="Arial" w:hAnsi="Arial" w:cs="Arial"/>
          <w:b/>
        </w:rPr>
        <w:t xml:space="preserve">Objectives over 5 years </w:t>
      </w:r>
    </w:p>
    <w:p w:rsidR="005022F9" w:rsidP="00172DE7" w14:paraId="6F369A26" w14:textId="7777777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Common Edge Phase 1 development complete – all plots occupied</w:t>
      </w:r>
    </w:p>
    <w:p w:rsidR="005022F9" w:rsidP="00172DE7" w14:paraId="1CC48C8F" w14:textId="7777777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Residential development underway </w:t>
      </w:r>
    </w:p>
    <w:p w:rsidR="005022F9" w:rsidP="00172DE7" w14:paraId="3B50FB07" w14:textId="0DCE765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Relocation of </w:t>
      </w:r>
      <w:r w:rsidRPr="006B791C">
        <w:rPr>
          <w:rFonts w:ascii="Arial" w:hAnsi="Arial" w:cs="Arial"/>
        </w:rPr>
        <w:t xml:space="preserve">airport </w:t>
      </w:r>
      <w:r w:rsidRPr="006B791C" w:rsidR="005A5E76">
        <w:rPr>
          <w:rFonts w:ascii="Arial" w:hAnsi="Arial" w:cs="Arial"/>
        </w:rPr>
        <w:t xml:space="preserve">operational </w:t>
      </w:r>
      <w:r w:rsidRPr="006B791C">
        <w:rPr>
          <w:rFonts w:ascii="Arial" w:hAnsi="Arial" w:cs="Arial"/>
        </w:rPr>
        <w:t xml:space="preserve">property </w:t>
      </w:r>
      <w:r>
        <w:rPr>
          <w:rFonts w:ascii="Arial" w:hAnsi="Arial" w:cs="Arial"/>
        </w:rPr>
        <w:t xml:space="preserve">stock and infrastructure complete </w:t>
      </w:r>
    </w:p>
    <w:p w:rsidR="005022F9" w:rsidP="00172DE7" w14:paraId="2CBB1469" w14:textId="7777777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New airport spec development in planning stages </w:t>
      </w:r>
    </w:p>
    <w:p w:rsidR="005022F9" w:rsidP="00172DE7" w14:paraId="200AC3F5" w14:textId="77777777">
      <w:pPr>
        <w:spacing w:after="0"/>
        <w:jc w:val="both"/>
        <w:rPr>
          <w:rFonts w:ascii="Arial" w:hAnsi="Arial" w:cs="Arial"/>
        </w:rPr>
      </w:pPr>
    </w:p>
    <w:p w:rsidR="005022F9" w:rsidRPr="008E6FAE" w:rsidP="00172DE7" w14:paraId="580C503D" w14:textId="77777777">
      <w:pPr>
        <w:spacing w:after="0"/>
        <w:jc w:val="both"/>
        <w:rPr>
          <w:rFonts w:ascii="Arial" w:hAnsi="Arial" w:cs="Arial"/>
          <w:b/>
        </w:rPr>
      </w:pPr>
      <w:r w:rsidRPr="008E6FAE">
        <w:rPr>
          <w:rFonts w:ascii="Arial" w:hAnsi="Arial" w:cs="Arial"/>
          <w:b/>
        </w:rPr>
        <w:t xml:space="preserve">Objectives over 10 years </w:t>
      </w:r>
    </w:p>
    <w:p w:rsidR="005022F9" w:rsidP="00172DE7" w14:paraId="6B6F23E0" w14:textId="7777777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Phase 2 continued spec development of remaining plots airport site </w:t>
      </w:r>
    </w:p>
    <w:p w:rsidR="005022F9" w:rsidRPr="008E6FAE" w:rsidP="00172DE7" w14:paraId="67AD5318" w14:textId="2A4CB59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Squires Gate Industrial Estate – spec proposals for future development </w:t>
      </w:r>
    </w:p>
    <w:p w:rsidR="005022F9" w:rsidP="00172DE7" w14:paraId="7F59BC8C" w14:textId="1770ADAF">
      <w:pPr>
        <w:spacing w:after="0"/>
        <w:jc w:val="both"/>
        <w:rPr>
          <w:rFonts w:ascii="Arial" w:hAnsi="Arial" w:cs="Arial"/>
          <w:b/>
        </w:rPr>
      </w:pPr>
    </w:p>
    <w:p w:rsidR="00B82C54" w:rsidP="00B82C54" w14:paraId="0E5696CC" w14:textId="47F40DDF">
      <w:pPr>
        <w:spacing w:after="0"/>
        <w:jc w:val="both"/>
        <w:rPr>
          <w:rFonts w:ascii="Arial" w:hAnsi="Arial" w:cs="Arial"/>
          <w:b/>
          <w:i/>
          <w:iCs/>
        </w:rPr>
      </w:pPr>
      <w:r w:rsidRPr="00F062D8">
        <w:rPr>
          <w:rFonts w:ascii="Arial" w:hAnsi="Arial" w:cs="Arial"/>
          <w:b/>
          <w:i/>
          <w:iCs/>
        </w:rPr>
        <w:t>R</w:t>
      </w:r>
      <w:r w:rsidR="004D45A0">
        <w:rPr>
          <w:rFonts w:ascii="Arial" w:hAnsi="Arial" w:cs="Arial"/>
          <w:b/>
          <w:i/>
          <w:iCs/>
        </w:rPr>
        <w:t>ISKS</w:t>
      </w:r>
    </w:p>
    <w:p w:rsidR="004D45A0" w:rsidRPr="00F062D8" w:rsidP="00B82C54" w14:paraId="78C50C02" w14:textId="77777777">
      <w:pPr>
        <w:spacing w:after="0"/>
        <w:jc w:val="both"/>
        <w:rPr>
          <w:rFonts w:ascii="Arial" w:hAnsi="Arial" w:cs="Arial"/>
          <w:b/>
          <w:i/>
          <w:iCs/>
        </w:rPr>
      </w:pPr>
    </w:p>
    <w:p w:rsidR="00B82C54" w:rsidRPr="00B82C54" w:rsidP="00B82C54" w14:paraId="58C3C78C" w14:textId="530A29D7">
      <w:pPr>
        <w:spacing w:after="0"/>
        <w:jc w:val="both"/>
        <w:rPr>
          <w:rFonts w:ascii="Arial" w:hAnsi="Arial" w:cs="Arial"/>
          <w:bCs/>
        </w:rPr>
      </w:pPr>
      <w:r w:rsidRPr="00B82C54">
        <w:rPr>
          <w:rFonts w:ascii="Arial" w:hAnsi="Arial" w:cs="Arial"/>
          <w:bCs/>
        </w:rPr>
        <w:t>A Single Portfolio Risk Register for the combined programmes is attached to the main report.</w:t>
      </w:r>
    </w:p>
    <w:p w:rsidR="00B82C54" w:rsidP="00172DE7" w14:paraId="32F5EBE5" w14:textId="1F6785E9">
      <w:pPr>
        <w:spacing w:after="0"/>
        <w:jc w:val="both"/>
        <w:rPr>
          <w:rFonts w:ascii="Arial" w:hAnsi="Arial" w:cs="Arial"/>
          <w:b/>
        </w:rPr>
      </w:pPr>
    </w:p>
    <w:sectPr w:rsidSect="005E6646">
      <w:pgSz w:w="11906" w:h="16838"/>
      <w:pgMar w:top="709" w:right="991" w:bottom="709" w:left="1276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CB64485"/>
    <w:multiLevelType w:val="hybridMultilevel"/>
    <w:tmpl w:val="0ECC22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35163"/>
    <w:multiLevelType w:val="hybridMultilevel"/>
    <w:tmpl w:val="380A4B2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D2B328F"/>
    <w:multiLevelType w:val="hybridMultilevel"/>
    <w:tmpl w:val="FDC2ADEC"/>
    <w:lvl w:ilvl="0">
      <w:start w:val="3"/>
      <w:numFmt w:val="bullet"/>
      <w:lvlText w:val=""/>
      <w:lvlJc w:val="left"/>
      <w:pPr>
        <w:ind w:left="720" w:hanging="360"/>
      </w:pPr>
      <w:rPr>
        <w:rFonts w:ascii="Symbol" w:hAnsi="Symbol" w:eastAsiaTheme="minorHAnsi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EA40D4"/>
    <w:multiLevelType w:val="hybridMultilevel"/>
    <w:tmpl w:val="CAE2F7B6"/>
    <w:lvl w:ilvl="0">
      <w:start w:val="91"/>
      <w:numFmt w:val="bullet"/>
      <w:lvlText w:val=""/>
      <w:lvlJc w:val="left"/>
      <w:pPr>
        <w:ind w:left="720" w:hanging="360"/>
      </w:pPr>
      <w:rPr>
        <w:rFonts w:ascii="Symbol" w:hAnsi="Symbol" w:eastAsiaTheme="minorHAnsi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C15E7"/>
    <w:multiLevelType w:val="hybridMultilevel"/>
    <w:tmpl w:val="DEA01E4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783539"/>
    <w:multiLevelType w:val="hybridMultilevel"/>
    <w:tmpl w:val="F72CDD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040C9B"/>
    <w:multiLevelType w:val="hybridMultilevel"/>
    <w:tmpl w:val="B532CA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78473B"/>
    <w:multiLevelType w:val="hybridMultilevel"/>
    <w:tmpl w:val="C8C0E7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8F31C2"/>
    <w:multiLevelType w:val="hybridMultilevel"/>
    <w:tmpl w:val="4FEA30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4767FF"/>
    <w:multiLevelType w:val="hybridMultilevel"/>
    <w:tmpl w:val="E2F0B7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0"/>
  </w:num>
  <w:num w:numId="4">
    <w:abstractNumId w:val="9"/>
  </w:num>
  <w:num w:numId="5">
    <w:abstractNumId w:val="4"/>
  </w:num>
  <w:num w:numId="6">
    <w:abstractNumId w:val="1"/>
  </w:num>
  <w:num w:numId="7">
    <w:abstractNumId w:val="5"/>
  </w:num>
  <w:num w:numId="8">
    <w:abstractNumId w:val="8"/>
  </w:num>
  <w:num w:numId="9">
    <w:abstractNumId w:val="7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58D"/>
    <w:rsid w:val="00066C6B"/>
    <w:rsid w:val="000C15B5"/>
    <w:rsid w:val="000E737A"/>
    <w:rsid w:val="000F5DAD"/>
    <w:rsid w:val="00172DE7"/>
    <w:rsid w:val="001E25DA"/>
    <w:rsid w:val="001E2A6F"/>
    <w:rsid w:val="00287D2E"/>
    <w:rsid w:val="002B22D2"/>
    <w:rsid w:val="002C2423"/>
    <w:rsid w:val="002D45B6"/>
    <w:rsid w:val="0032039F"/>
    <w:rsid w:val="003720D1"/>
    <w:rsid w:val="003D7961"/>
    <w:rsid w:val="0040221F"/>
    <w:rsid w:val="004D45A0"/>
    <w:rsid w:val="005022F9"/>
    <w:rsid w:val="00555A40"/>
    <w:rsid w:val="00564C67"/>
    <w:rsid w:val="00575D87"/>
    <w:rsid w:val="005840AC"/>
    <w:rsid w:val="005A5433"/>
    <w:rsid w:val="005A5E76"/>
    <w:rsid w:val="00600510"/>
    <w:rsid w:val="00651704"/>
    <w:rsid w:val="006B791C"/>
    <w:rsid w:val="00705784"/>
    <w:rsid w:val="00726CFA"/>
    <w:rsid w:val="00730646"/>
    <w:rsid w:val="00756DD1"/>
    <w:rsid w:val="00773911"/>
    <w:rsid w:val="007A1ABD"/>
    <w:rsid w:val="007A1C5E"/>
    <w:rsid w:val="007F562A"/>
    <w:rsid w:val="008B50AC"/>
    <w:rsid w:val="008D3DCC"/>
    <w:rsid w:val="008E6FAE"/>
    <w:rsid w:val="00904774"/>
    <w:rsid w:val="0090715E"/>
    <w:rsid w:val="00940F98"/>
    <w:rsid w:val="009556D0"/>
    <w:rsid w:val="00997397"/>
    <w:rsid w:val="009A158D"/>
    <w:rsid w:val="00A123C7"/>
    <w:rsid w:val="00A5352C"/>
    <w:rsid w:val="00AE3F6C"/>
    <w:rsid w:val="00B82C54"/>
    <w:rsid w:val="00BA18BB"/>
    <w:rsid w:val="00C373FC"/>
    <w:rsid w:val="00CB7E1C"/>
    <w:rsid w:val="00D52229"/>
    <w:rsid w:val="00D832C3"/>
    <w:rsid w:val="00DA296F"/>
    <w:rsid w:val="00DD25B3"/>
    <w:rsid w:val="00E61160"/>
    <w:rsid w:val="00F062D8"/>
    <w:rsid w:val="00F11475"/>
    <w:rsid w:val="00F25B8A"/>
  </w:rsid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8F05F04-60BE-451B-8B96-05E7BC0F7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3078"/>
    <w:pPr>
      <w:spacing w:after="0" w:line="240" w:lineRule="auto"/>
      <w:ind w:left="720"/>
    </w:pPr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584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969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69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69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69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69D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9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9D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B5F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FE7"/>
  </w:style>
  <w:style w:type="paragraph" w:styleId="Footer">
    <w:name w:val="footer"/>
    <w:basedOn w:val="Normal"/>
    <w:link w:val="FooterChar"/>
    <w:uiPriority w:val="99"/>
    <w:unhideWhenUsed/>
    <w:rsid w:val="003B5F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F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08957C616B174D925C63C2F737465C" ma:contentTypeVersion="13" ma:contentTypeDescription="Create a new document." ma:contentTypeScope="" ma:versionID="67a6f1f34384152fd8d2a6bb45ac11f7">
  <xsd:schema xmlns:xsd="http://www.w3.org/2001/XMLSchema" xmlns:xs="http://www.w3.org/2001/XMLSchema" xmlns:p="http://schemas.microsoft.com/office/2006/metadata/properties" xmlns:ns3="130c9b05-ae92-4b30-8076-4799496fc388" xmlns:ns4="884f0735-971c-455b-86aa-f33cfd6896ab" targetNamespace="http://schemas.microsoft.com/office/2006/metadata/properties" ma:root="true" ma:fieldsID="04476175a33314904c157bc51d9cb5e2" ns3:_="" ns4:_="">
    <xsd:import namespace="130c9b05-ae92-4b30-8076-4799496fc388"/>
    <xsd:import namespace="884f0735-971c-455b-86aa-f33cfd6896a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0c9b05-ae92-4b30-8076-4799496fc3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4f0735-971c-455b-86aa-f33cfd6896a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EC8C5-7006-4BB0-BF53-37BCB9A399CD}">
  <ds:schemaRefs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884f0735-971c-455b-86aa-f33cfd6896ab"/>
    <ds:schemaRef ds:uri="130c9b05-ae92-4b30-8076-4799496fc388"/>
    <ds:schemaRef ds:uri="http://www.w3.org/XML/1998/namespace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95216799-CDB4-4F5E-A6C8-67CEF5DCBB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00A2BA-1DC1-43BF-BF73-EE30D5F82D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0c9b05-ae92-4b30-8076-4799496fc388"/>
    <ds:schemaRef ds:uri="884f0735-971c-455b-86aa-f33cfd6896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0960FB0-1EC8-45C6-AA15-883C50EDC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5412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Mulla, Hussein</dc:creator>
  <cp:lastModifiedBy>Parkinson, Anne-Marie (LEP)</cp:lastModifiedBy>
  <cp:revision>3</cp:revision>
  <dcterms:created xsi:type="dcterms:W3CDTF">2021-08-04T10:48:00Z</dcterms:created>
  <dcterms:modified xsi:type="dcterms:W3CDTF">2021-08-24T14:53:00Z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0x0101002208957C616B174D925C63C2F737465C</vt:lpwstr>
  </property>
</Properties>
</file>